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CEB48" w14:textId="250F9C26" w:rsidR="00172F84" w:rsidRPr="001C6146" w:rsidRDefault="00172F84" w:rsidP="00172F84">
      <w:pPr>
        <w:pStyle w:val="3GPPHeader"/>
        <w:spacing w:after="60"/>
        <w:rPr>
          <w:sz w:val="32"/>
          <w:szCs w:val="32"/>
          <w:highlight w:val="yellow"/>
        </w:rPr>
      </w:pPr>
      <w:bookmarkStart w:id="0" w:name="_Hlk53499628"/>
      <w:r w:rsidRPr="00CE0424">
        <w:t>3GPP TSG-RAN WG</w:t>
      </w:r>
      <w:r>
        <w:t>2</w:t>
      </w:r>
      <w:r w:rsidRPr="00CE0424">
        <w:t xml:space="preserve"> #</w:t>
      </w:r>
      <w:r>
        <w:t>115e</w:t>
      </w:r>
      <w:r w:rsidRPr="00CE0424">
        <w:tab/>
      </w:r>
      <w:r w:rsidR="004F43EC" w:rsidRPr="004F43EC">
        <w:rPr>
          <w:sz w:val="32"/>
          <w:szCs w:val="32"/>
        </w:rPr>
        <w:t>R2-2108452</w:t>
      </w:r>
    </w:p>
    <w:p w14:paraId="29E5D097" w14:textId="678966F8" w:rsidR="00CB5B60" w:rsidRPr="00F222B4" w:rsidRDefault="00172F84" w:rsidP="006D3458">
      <w:pPr>
        <w:pStyle w:val="3GPPHeader"/>
      </w:pPr>
      <w:r>
        <w:t xml:space="preserve">Electronic meeting, </w:t>
      </w:r>
      <w:r w:rsidRPr="002270E9">
        <w:t>2021-0</w:t>
      </w:r>
      <w:r>
        <w:t>8</w:t>
      </w:r>
      <w:r w:rsidRPr="002270E9">
        <w:t>-1</w:t>
      </w:r>
      <w:r>
        <w:t>6</w:t>
      </w:r>
      <w:r w:rsidRPr="002270E9">
        <w:t xml:space="preserve"> - 2021-0</w:t>
      </w:r>
      <w:r>
        <w:t>8</w:t>
      </w:r>
      <w:r w:rsidRPr="002270E9">
        <w:t>-27</w:t>
      </w:r>
      <w:bookmarkEnd w:id="0"/>
      <w:r w:rsidR="005710F3" w:rsidRPr="00F222B4">
        <w:tab/>
        <w:t>Revision of R2-2</w:t>
      </w:r>
      <w:r w:rsidR="0015560A" w:rsidRPr="00F222B4">
        <w:t>10</w:t>
      </w:r>
      <w:r w:rsidR="007B328F">
        <w:t>6089</w:t>
      </w:r>
    </w:p>
    <w:p w14:paraId="271D2771" w14:textId="77777777" w:rsidR="004C09E6" w:rsidRPr="00F222B4" w:rsidRDefault="004C09E6" w:rsidP="004C09E6">
      <w:pPr>
        <w:pStyle w:val="3GPPHeader"/>
      </w:pPr>
    </w:p>
    <w:p w14:paraId="247ECFA0" w14:textId="4AA2404C" w:rsidR="004C09E6" w:rsidRPr="00F222B4" w:rsidRDefault="004C09E6" w:rsidP="004C09E6">
      <w:pPr>
        <w:pStyle w:val="3GPPHeader"/>
        <w:rPr>
          <w:sz w:val="22"/>
          <w:szCs w:val="22"/>
        </w:rPr>
      </w:pPr>
      <w:r w:rsidRPr="00F222B4">
        <w:rPr>
          <w:sz w:val="22"/>
          <w:szCs w:val="22"/>
        </w:rPr>
        <w:t>Agenda Item:</w:t>
      </w:r>
      <w:r w:rsidRPr="00F222B4">
        <w:rPr>
          <w:sz w:val="22"/>
          <w:szCs w:val="22"/>
        </w:rPr>
        <w:tab/>
      </w:r>
      <w:r w:rsidR="001106C0" w:rsidRPr="00F222B4">
        <w:rPr>
          <w:sz w:val="22"/>
          <w:szCs w:val="22"/>
        </w:rPr>
        <w:t>8</w:t>
      </w:r>
      <w:r w:rsidRPr="00F222B4">
        <w:rPr>
          <w:sz w:val="22"/>
          <w:szCs w:val="22"/>
        </w:rPr>
        <w:t>.</w:t>
      </w:r>
      <w:r w:rsidR="001106C0" w:rsidRPr="00F222B4">
        <w:rPr>
          <w:sz w:val="22"/>
          <w:szCs w:val="22"/>
        </w:rPr>
        <w:t>10</w:t>
      </w:r>
      <w:r w:rsidRPr="00F222B4">
        <w:rPr>
          <w:sz w:val="22"/>
          <w:szCs w:val="22"/>
        </w:rPr>
        <w:t>.</w:t>
      </w:r>
      <w:r w:rsidR="001106C0" w:rsidRPr="00F222B4">
        <w:rPr>
          <w:sz w:val="22"/>
          <w:szCs w:val="22"/>
        </w:rPr>
        <w:t>2</w:t>
      </w:r>
      <w:r w:rsidRPr="00F222B4">
        <w:rPr>
          <w:sz w:val="22"/>
          <w:szCs w:val="22"/>
        </w:rPr>
        <w:t>.</w:t>
      </w:r>
      <w:r w:rsidR="00065F8E" w:rsidRPr="00F222B4">
        <w:rPr>
          <w:sz w:val="22"/>
          <w:szCs w:val="22"/>
        </w:rPr>
        <w:t>2</w:t>
      </w:r>
    </w:p>
    <w:p w14:paraId="2FF00218" w14:textId="77777777" w:rsidR="004C09E6" w:rsidRPr="00F222B4" w:rsidRDefault="004C09E6" w:rsidP="004C09E6">
      <w:pPr>
        <w:pStyle w:val="3GPPHeader"/>
        <w:rPr>
          <w:sz w:val="22"/>
          <w:szCs w:val="22"/>
        </w:rPr>
      </w:pPr>
      <w:r w:rsidRPr="00F222B4">
        <w:rPr>
          <w:sz w:val="22"/>
          <w:szCs w:val="22"/>
        </w:rPr>
        <w:t>Source:</w:t>
      </w:r>
      <w:r w:rsidRPr="00F222B4">
        <w:rPr>
          <w:sz w:val="22"/>
          <w:szCs w:val="22"/>
        </w:rPr>
        <w:tab/>
        <w:t>Ericsson</w:t>
      </w:r>
    </w:p>
    <w:p w14:paraId="258D2BCF" w14:textId="1A04B70D" w:rsidR="004C09E6" w:rsidRPr="00F222B4" w:rsidRDefault="004C09E6" w:rsidP="004C09E6">
      <w:pPr>
        <w:pStyle w:val="3GPPHeader"/>
        <w:rPr>
          <w:sz w:val="22"/>
          <w:szCs w:val="22"/>
        </w:rPr>
      </w:pPr>
      <w:r w:rsidRPr="00F222B4">
        <w:rPr>
          <w:sz w:val="22"/>
          <w:szCs w:val="22"/>
        </w:rPr>
        <w:t>Title:</w:t>
      </w:r>
      <w:r w:rsidRPr="00F222B4">
        <w:rPr>
          <w:sz w:val="22"/>
          <w:szCs w:val="22"/>
        </w:rPr>
        <w:tab/>
      </w:r>
      <w:r w:rsidR="00303FD7" w:rsidRPr="00F222B4">
        <w:rPr>
          <w:sz w:val="22"/>
          <w:szCs w:val="22"/>
        </w:rPr>
        <w:t xml:space="preserve">On </w:t>
      </w:r>
      <w:r w:rsidR="00CE270B" w:rsidRPr="00F222B4">
        <w:rPr>
          <w:sz w:val="22"/>
          <w:szCs w:val="22"/>
        </w:rPr>
        <w:t xml:space="preserve">DRX, LCP, </w:t>
      </w:r>
      <w:r w:rsidR="00303FD7" w:rsidRPr="00F222B4">
        <w:rPr>
          <w:sz w:val="22"/>
          <w:szCs w:val="22"/>
        </w:rPr>
        <w:t>HARQ</w:t>
      </w:r>
      <w:r w:rsidR="00CE270B" w:rsidRPr="00F222B4">
        <w:rPr>
          <w:sz w:val="22"/>
          <w:szCs w:val="22"/>
        </w:rPr>
        <w:t xml:space="preserve">, SR/BSR, and </w:t>
      </w:r>
      <w:r w:rsidR="00E175E1">
        <w:rPr>
          <w:sz w:val="22"/>
          <w:szCs w:val="22"/>
        </w:rPr>
        <w:t>configured scheduling</w:t>
      </w:r>
    </w:p>
    <w:p w14:paraId="33D67CEA" w14:textId="52243751" w:rsidR="004C09E6" w:rsidRPr="00F222B4" w:rsidRDefault="004C09E6" w:rsidP="004C09E6">
      <w:pPr>
        <w:pStyle w:val="3GPPHeader"/>
        <w:rPr>
          <w:sz w:val="22"/>
          <w:szCs w:val="22"/>
        </w:rPr>
      </w:pPr>
      <w:r w:rsidRPr="00F222B4">
        <w:rPr>
          <w:sz w:val="22"/>
          <w:szCs w:val="22"/>
        </w:rPr>
        <w:t>Document for:</w:t>
      </w:r>
      <w:r w:rsidRPr="00F222B4">
        <w:rPr>
          <w:sz w:val="22"/>
          <w:szCs w:val="22"/>
        </w:rPr>
        <w:tab/>
        <w:t>Discussion, Decision</w:t>
      </w:r>
    </w:p>
    <w:p w14:paraId="7A16BB96" w14:textId="77777777" w:rsidR="0038794E" w:rsidRDefault="0038794E" w:rsidP="0038794E"/>
    <w:p w14:paraId="4682F93F" w14:textId="629ECA9D" w:rsidR="004C09E6" w:rsidRPr="00F222B4" w:rsidRDefault="004C09E6" w:rsidP="004C09E6">
      <w:pPr>
        <w:pStyle w:val="Heading1"/>
      </w:pPr>
      <w:r w:rsidRPr="00F222B4">
        <w:t>Introduction</w:t>
      </w:r>
    </w:p>
    <w:p w14:paraId="4BFF4697" w14:textId="18D1D650" w:rsidR="00D40FD0" w:rsidRPr="00F222B4" w:rsidRDefault="000714AC" w:rsidP="004C09E6">
      <w:pPr>
        <w:rPr>
          <w:rFonts w:eastAsia="PMingLiU"/>
          <w:lang w:eastAsia="zh-TW"/>
        </w:rPr>
      </w:pPr>
      <w:r w:rsidRPr="00F222B4">
        <w:rPr>
          <w:szCs w:val="20"/>
        </w:rPr>
        <w:t>At</w:t>
      </w:r>
      <w:r w:rsidR="004C09E6" w:rsidRPr="00F222B4">
        <w:rPr>
          <w:szCs w:val="20"/>
        </w:rPr>
        <w:t xml:space="preserve"> </w:t>
      </w:r>
      <w:r w:rsidRPr="00F222B4">
        <w:rPr>
          <w:szCs w:val="20"/>
        </w:rPr>
        <w:t xml:space="preserve">the </w:t>
      </w:r>
      <w:r w:rsidR="004C09E6" w:rsidRPr="00F222B4">
        <w:rPr>
          <w:szCs w:val="20"/>
        </w:rPr>
        <w:t>RAN#8</w:t>
      </w:r>
      <w:r w:rsidRPr="00F222B4">
        <w:rPr>
          <w:szCs w:val="20"/>
        </w:rPr>
        <w:t>6 meeting</w:t>
      </w:r>
      <w:r w:rsidR="004C09E6" w:rsidRPr="00F222B4">
        <w:rPr>
          <w:szCs w:val="20"/>
        </w:rPr>
        <w:t xml:space="preserve">, </w:t>
      </w:r>
      <w:r w:rsidRPr="00F222B4">
        <w:rPr>
          <w:rStyle w:val="normaltextrun"/>
          <w:color w:val="000000"/>
          <w:szCs w:val="20"/>
        </w:rPr>
        <w:t xml:space="preserve">the Study Item on </w:t>
      </w:r>
      <w:r w:rsidR="002C011C" w:rsidRPr="00F222B4">
        <w:rPr>
          <w:rStyle w:val="normaltextrun"/>
          <w:color w:val="000000"/>
          <w:szCs w:val="20"/>
        </w:rPr>
        <w:t>“</w:t>
      </w:r>
      <w:r w:rsidR="002C011C" w:rsidRPr="00F222B4">
        <w:rPr>
          <w:rStyle w:val="normaltextrun"/>
          <w:szCs w:val="20"/>
        </w:rPr>
        <w:t xml:space="preserve">Study on solutions for </w:t>
      </w:r>
      <w:r w:rsidRPr="00F222B4">
        <w:rPr>
          <w:rStyle w:val="normaltextrun"/>
          <w:color w:val="000000"/>
          <w:szCs w:val="20"/>
        </w:rPr>
        <w:t>NR</w:t>
      </w:r>
      <w:r w:rsidR="002C011C" w:rsidRPr="00F222B4">
        <w:rPr>
          <w:rStyle w:val="normaltextrun"/>
          <w:color w:val="000000"/>
          <w:szCs w:val="20"/>
        </w:rPr>
        <w:t xml:space="preserve"> to</w:t>
      </w:r>
      <w:r w:rsidRPr="00F222B4">
        <w:rPr>
          <w:rStyle w:val="normaltextrun"/>
          <w:color w:val="000000"/>
          <w:szCs w:val="20"/>
        </w:rPr>
        <w:t xml:space="preserve"> support non-terrestrial network” </w:t>
      </w:r>
      <w:r w:rsidR="002C011C" w:rsidRPr="00F222B4">
        <w:rPr>
          <w:rStyle w:val="normaltextrun"/>
          <w:color w:val="000000"/>
          <w:szCs w:val="20"/>
        </w:rPr>
        <w:t>was completed</w:t>
      </w:r>
      <w:r w:rsidRPr="00F222B4">
        <w:rPr>
          <w:rStyle w:val="normaltextrun"/>
          <w:color w:val="000000"/>
          <w:szCs w:val="20"/>
        </w:rPr>
        <w:t xml:space="preserve"> </w:t>
      </w:r>
      <w:r w:rsidRPr="00F222B4">
        <w:rPr>
          <w:rStyle w:val="normaltextrun"/>
          <w:color w:val="000000"/>
          <w:szCs w:val="20"/>
          <w:shd w:val="clear" w:color="auto" w:fill="E1E3E6"/>
        </w:rPr>
        <w:t>[1]</w:t>
      </w:r>
      <w:r w:rsidRPr="00F222B4">
        <w:rPr>
          <w:rStyle w:val="normaltextrun"/>
          <w:color w:val="000000"/>
          <w:szCs w:val="20"/>
        </w:rPr>
        <w:t xml:space="preserve"> and the corresponding work item was approved</w:t>
      </w:r>
      <w:r w:rsidR="0088115C" w:rsidRPr="00F222B4">
        <w:rPr>
          <w:rStyle w:val="normaltextrun"/>
          <w:color w:val="000000"/>
          <w:szCs w:val="20"/>
        </w:rPr>
        <w:t xml:space="preserve"> and later updated at RAN#91</w:t>
      </w:r>
      <w:r w:rsidRPr="00F222B4">
        <w:rPr>
          <w:rStyle w:val="normaltextrun"/>
          <w:color w:val="000000"/>
          <w:szCs w:val="20"/>
        </w:rPr>
        <w:t xml:space="preserve"> </w:t>
      </w:r>
      <w:r w:rsidRPr="00F222B4">
        <w:rPr>
          <w:rStyle w:val="normaltextrun"/>
          <w:color w:val="000000"/>
          <w:szCs w:val="20"/>
          <w:shd w:val="clear" w:color="auto" w:fill="E1E3E6"/>
        </w:rPr>
        <w:t xml:space="preserve">[2]. </w:t>
      </w:r>
      <w:r w:rsidR="004C09E6" w:rsidRPr="00F222B4">
        <w:rPr>
          <w:szCs w:val="20"/>
        </w:rPr>
        <w:t>Th</w:t>
      </w:r>
      <w:r w:rsidRPr="00F222B4">
        <w:rPr>
          <w:szCs w:val="20"/>
        </w:rPr>
        <w:t>e</w:t>
      </w:r>
      <w:r w:rsidR="004C09E6" w:rsidRPr="00F222B4">
        <w:rPr>
          <w:szCs w:val="20"/>
        </w:rPr>
        <w:t xml:space="preserve"> new </w:t>
      </w:r>
      <w:r w:rsidRPr="00F222B4">
        <w:rPr>
          <w:szCs w:val="20"/>
        </w:rPr>
        <w:t>work</w:t>
      </w:r>
      <w:r w:rsidR="004C09E6" w:rsidRPr="00F222B4">
        <w:rPr>
          <w:rFonts w:eastAsia="PMingLiU"/>
          <w:szCs w:val="20"/>
          <w:lang w:eastAsia="zh-TW"/>
        </w:rPr>
        <w:t xml:space="preserve"> item </w:t>
      </w:r>
      <w:r w:rsidRPr="00F222B4">
        <w:rPr>
          <w:rFonts w:eastAsia="PMingLiU"/>
          <w:szCs w:val="20"/>
          <w:lang w:eastAsia="zh-TW"/>
        </w:rPr>
        <w:t xml:space="preserve">aims to specify the enhancements identified for NR NTN and </w:t>
      </w:r>
      <w:r w:rsidR="004C09E6" w:rsidRPr="00F222B4">
        <w:rPr>
          <w:rFonts w:eastAsia="PMingLiU"/>
          <w:szCs w:val="20"/>
          <w:lang w:eastAsia="zh-TW"/>
        </w:rPr>
        <w:t xml:space="preserve">has the </w:t>
      </w:r>
      <w:r w:rsidR="00D40FD0" w:rsidRPr="00F222B4">
        <w:rPr>
          <w:rFonts w:eastAsia="PMingLiU"/>
          <w:szCs w:val="20"/>
          <w:lang w:eastAsia="zh-TW"/>
        </w:rPr>
        <w:t xml:space="preserve">following </w:t>
      </w:r>
      <w:r w:rsidRPr="00F222B4">
        <w:rPr>
          <w:rFonts w:eastAsia="PMingLiU"/>
          <w:szCs w:val="20"/>
          <w:lang w:eastAsia="zh-TW"/>
        </w:rPr>
        <w:t>RAN2</w:t>
      </w:r>
      <w:r w:rsidRPr="00F222B4">
        <w:rPr>
          <w:rFonts w:eastAsia="PMingLiU"/>
          <w:lang w:eastAsia="zh-TW"/>
        </w:rPr>
        <w:t xml:space="preserve"> </w:t>
      </w:r>
      <w:r w:rsidR="004C09E6" w:rsidRPr="00F222B4">
        <w:rPr>
          <w:rFonts w:eastAsia="PMingLiU"/>
          <w:lang w:eastAsia="zh-TW"/>
        </w:rPr>
        <w:t>objective</w:t>
      </w:r>
      <w:r w:rsidRPr="00F222B4">
        <w:rPr>
          <w:rFonts w:eastAsia="PMingLiU"/>
          <w:lang w:eastAsia="zh-TW"/>
        </w:rPr>
        <w:t>s</w:t>
      </w:r>
      <w:r w:rsidR="002C011C" w:rsidRPr="00F222B4">
        <w:rPr>
          <w:rFonts w:eastAsia="PMingLiU"/>
          <w:lang w:eastAsia="zh-TW"/>
        </w:rPr>
        <w:t xml:space="preserve"> on user plane aspects</w:t>
      </w:r>
      <w:r w:rsidR="00D40FD0" w:rsidRPr="00F222B4">
        <w:rPr>
          <w:rFonts w:eastAsia="PMingLiU"/>
          <w:lang w:eastAsia="zh-TW"/>
        </w:rPr>
        <w:t>:</w:t>
      </w:r>
    </w:p>
    <w:p w14:paraId="67E46CFD"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MAC</w:t>
      </w:r>
    </w:p>
    <w:p w14:paraId="41362776"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Random access:</w:t>
      </w:r>
    </w:p>
    <w:p w14:paraId="5594B5E1"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Definition of an offset for the start of the ra-ResponseWindow for NTN.</w:t>
      </w:r>
    </w:p>
    <w:p w14:paraId="451254AD"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Introduction of an offset for the start of the ra-ContentionResolutionTimer to resolve Random access contention</w:t>
      </w:r>
    </w:p>
    <w:p w14:paraId="6B4745D0"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Solutions for resolving preamble ambiguity and extension of RAR window.</w:t>
      </w:r>
    </w:p>
    <w:p w14:paraId="284E3C04" w14:textId="77777777" w:rsidR="00D40FD0" w:rsidRPr="00F222B4" w:rsidRDefault="00D40FD0" w:rsidP="009775CA">
      <w:pPr>
        <w:pStyle w:val="ListParagraph"/>
        <w:numPr>
          <w:ilvl w:val="2"/>
          <w:numId w:val="5"/>
        </w:numPr>
        <w:spacing w:before="100" w:beforeAutospacing="1" w:after="100" w:afterAutospacing="1" w:line="276" w:lineRule="auto"/>
        <w:contextualSpacing/>
        <w:rPr>
          <w:rFonts w:ascii="Calibri" w:hAnsi="Calibri"/>
        </w:rPr>
      </w:pPr>
      <w:r w:rsidRPr="00F222B4">
        <w:rPr>
          <w:rFonts w:ascii="Times New Roman" w:hAnsi="Times New Roman"/>
          <w:szCs w:val="20"/>
        </w:rPr>
        <w:t>Adaptation for Msg-3 scheduling</w:t>
      </w:r>
    </w:p>
    <w:p w14:paraId="5C613E3E" w14:textId="77777777" w:rsidR="00D40FD0" w:rsidRPr="00F222B4" w:rsidRDefault="00D40FD0" w:rsidP="009775CA">
      <w:pPr>
        <w:pStyle w:val="ListParagraph"/>
        <w:numPr>
          <w:ilvl w:val="3"/>
          <w:numId w:val="5"/>
        </w:numPr>
        <w:spacing w:before="100" w:beforeAutospacing="1" w:after="100" w:afterAutospacing="1" w:line="276" w:lineRule="auto"/>
        <w:contextualSpacing/>
        <w:rPr>
          <w:rFonts w:ascii="Times New Roman" w:hAnsi="Times New Roman"/>
          <w:szCs w:val="20"/>
        </w:rPr>
      </w:pPr>
      <w:r w:rsidRPr="00F222B4">
        <w:rPr>
          <w:rFonts w:ascii="Times New Roman" w:hAnsi="Times New Roman"/>
          <w:szCs w:val="20"/>
        </w:rPr>
        <w:t>Only for the case with pre-compensation of timing and frequency offset at UE side)</w:t>
      </w:r>
    </w:p>
    <w:p w14:paraId="199DB3BB"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rPr>
      </w:pPr>
      <w:bookmarkStart w:id="1" w:name="_Hlk45617713"/>
      <w:r w:rsidRPr="00F222B4">
        <w:rPr>
          <w:rFonts w:ascii="Times New Roman" w:hAnsi="Times New Roman"/>
          <w:szCs w:val="20"/>
        </w:rPr>
        <w:t>Enhancement on UL scheduling to reduce scheduling latency</w:t>
      </w:r>
      <w:bookmarkEnd w:id="1"/>
      <w:r w:rsidRPr="00F222B4">
        <w:rPr>
          <w:rFonts w:ascii="Times New Roman" w:hAnsi="Times New Roman"/>
          <w:szCs w:val="20"/>
        </w:rPr>
        <w:t>.</w:t>
      </w:r>
    </w:p>
    <w:p w14:paraId="5204D34A"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rPr>
      </w:pPr>
      <w:r w:rsidRPr="00F222B4">
        <w:rPr>
          <w:rFonts w:ascii="Times New Roman" w:hAnsi="Times New Roman"/>
          <w:szCs w:val="20"/>
        </w:rPr>
        <w:t xml:space="preserve">DRX: </w:t>
      </w:r>
    </w:p>
    <w:p w14:paraId="1E2AAD3B"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rPr>
      </w:pPr>
      <w:r w:rsidRPr="00F222B4">
        <w:rPr>
          <w:rFonts w:ascii="Times New Roman" w:hAnsi="Times New Roman"/>
          <w:szCs w:val="20"/>
          <w:lang w:eastAsia="fi-FI"/>
        </w:rPr>
        <w:t xml:space="preserve">If HARQ </w:t>
      </w:r>
      <w:r w:rsidRPr="00F222B4">
        <w:rPr>
          <w:rFonts w:ascii="Times New Roman" w:eastAsia="SimSun" w:hAnsi="Times New Roman"/>
          <w:szCs w:val="20"/>
          <w:lang w:eastAsia="zh-CN"/>
        </w:rPr>
        <w:t>feedback is enabled</w:t>
      </w:r>
      <w:r w:rsidRPr="00F222B4">
        <w:rPr>
          <w:rFonts w:ascii="Times New Roman" w:hAnsi="Times New Roman"/>
          <w:szCs w:val="20"/>
          <w:lang w:eastAsia="fi-FI"/>
        </w:rPr>
        <w:t xml:space="preserve">, </w:t>
      </w:r>
      <w:r w:rsidRPr="00F222B4">
        <w:rPr>
          <w:rFonts w:ascii="Times New Roman" w:hAnsi="Times New Roman"/>
          <w:szCs w:val="20"/>
        </w:rPr>
        <w:t xml:space="preserve">introduction of </w:t>
      </w:r>
      <w:r w:rsidRPr="00F222B4">
        <w:rPr>
          <w:rFonts w:ascii="Times New Roman" w:hAnsi="Times New Roman"/>
          <w:iCs/>
          <w:szCs w:val="20"/>
        </w:rPr>
        <w:t xml:space="preserve">offset for </w:t>
      </w:r>
      <w:r w:rsidRPr="00F222B4">
        <w:rPr>
          <w:rFonts w:ascii="Times New Roman" w:hAnsi="Times New Roman"/>
          <w:i/>
          <w:iCs/>
          <w:szCs w:val="20"/>
        </w:rPr>
        <w:t xml:space="preserve">drx-HARQ-RTT-TimerDL </w:t>
      </w:r>
      <w:r w:rsidRPr="00F222B4">
        <w:rPr>
          <w:rFonts w:ascii="Times New Roman" w:hAnsi="Times New Roman"/>
          <w:iCs/>
          <w:szCs w:val="20"/>
        </w:rPr>
        <w:t xml:space="preserve">and </w:t>
      </w:r>
      <w:r w:rsidRPr="00F222B4">
        <w:rPr>
          <w:rFonts w:ascii="Times New Roman" w:hAnsi="Times New Roman"/>
          <w:i/>
          <w:iCs/>
          <w:szCs w:val="20"/>
        </w:rPr>
        <w:t>drx-HARQ-RTT-TimerUL</w:t>
      </w:r>
      <w:r w:rsidRPr="00F222B4">
        <w:rPr>
          <w:rFonts w:ascii="Times New Roman" w:hAnsi="Times New Roman"/>
          <w:iCs/>
          <w:szCs w:val="20"/>
        </w:rPr>
        <w:t>.</w:t>
      </w:r>
    </w:p>
    <w:p w14:paraId="664460C3"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rPr>
      </w:pPr>
      <w:r w:rsidRPr="00F222B4">
        <w:rPr>
          <w:rFonts w:ascii="Times New Roman" w:hAnsi="Times New Roman"/>
          <w:szCs w:val="20"/>
        </w:rPr>
        <w:t>If HARQ is turned off per HARQ process, adaptions in HARQ procedure</w:t>
      </w:r>
    </w:p>
    <w:p w14:paraId="6840F8BF"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Scheduling Request: Extension of the value range of </w:t>
      </w:r>
      <w:r w:rsidRPr="00F222B4">
        <w:rPr>
          <w:rFonts w:ascii="Times New Roman" w:hAnsi="Times New Roman"/>
          <w:i/>
          <w:szCs w:val="20"/>
        </w:rPr>
        <w:t xml:space="preserve">sr-ProhibitTimer </w:t>
      </w:r>
    </w:p>
    <w:p w14:paraId="1F93A469"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RLC</w:t>
      </w:r>
    </w:p>
    <w:p w14:paraId="7E170EA2"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Status reporting: Extension of the value range of </w:t>
      </w:r>
      <w:r w:rsidRPr="00F222B4">
        <w:rPr>
          <w:rFonts w:ascii="Times New Roman" w:hAnsi="Times New Roman"/>
          <w:i/>
          <w:szCs w:val="20"/>
        </w:rPr>
        <w:t>t-Reassembly</w:t>
      </w:r>
    </w:p>
    <w:p w14:paraId="5599496C"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Sequence Numbers: extension of the SN space only for GEO scenarios </w:t>
      </w:r>
    </w:p>
    <w:p w14:paraId="74A295B7"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PDCP</w:t>
      </w:r>
    </w:p>
    <w:p w14:paraId="1C567363"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SDU discard: Extension of t</w:t>
      </w:r>
      <w:r w:rsidRPr="00F222B4">
        <w:rPr>
          <w:rFonts w:ascii="Times New Roman" w:hAnsi="Times New Roman"/>
          <w:szCs w:val="20"/>
          <w:lang w:eastAsia="ja-JP"/>
        </w:rPr>
        <w:t xml:space="preserve">he value range of </w:t>
      </w:r>
      <w:r w:rsidRPr="00F222B4">
        <w:rPr>
          <w:rFonts w:ascii="Times New Roman" w:hAnsi="Times New Roman"/>
          <w:i/>
          <w:szCs w:val="20"/>
          <w:lang w:eastAsia="ja-JP"/>
        </w:rPr>
        <w:t>discardTimer</w:t>
      </w:r>
      <w:r w:rsidRPr="00F222B4">
        <w:rPr>
          <w:rFonts w:ascii="Times New Roman" w:hAnsi="Times New Roman"/>
          <w:szCs w:val="20"/>
        </w:rPr>
        <w:t>.</w:t>
      </w:r>
    </w:p>
    <w:p w14:paraId="37524F5F" w14:textId="723C9F93"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Sequence Numbers: extension of the SN space for GEO scenarios.</w:t>
      </w:r>
    </w:p>
    <w:p w14:paraId="2BFA2D0C" w14:textId="77777777" w:rsidR="00623CB4" w:rsidRPr="00F222B4" w:rsidRDefault="00623CB4" w:rsidP="000604C6"/>
    <w:p w14:paraId="4C21D92B" w14:textId="1C7F2C15" w:rsidR="00492AD3" w:rsidRPr="00E4058A" w:rsidRDefault="004C09E6" w:rsidP="00492AD3">
      <w:r w:rsidRPr="00E4058A">
        <w:t xml:space="preserve">In this paper, we </w:t>
      </w:r>
      <w:r w:rsidR="00500CE7" w:rsidRPr="00E4058A">
        <w:t>discuss</w:t>
      </w:r>
      <w:r w:rsidR="00F10DC5">
        <w:t xml:space="preserve"> the remaining </w:t>
      </w:r>
      <w:r w:rsidR="00B14408">
        <w:t xml:space="preserve">NR adaptations to support NTN for DRX, logical channel prioritization, </w:t>
      </w:r>
      <w:r w:rsidR="008F049C" w:rsidRPr="00E4058A">
        <w:t>HARQ</w:t>
      </w:r>
      <w:r w:rsidR="00B14408">
        <w:t xml:space="preserve"> bunding</w:t>
      </w:r>
      <w:r w:rsidR="008F049C" w:rsidRPr="00E4058A">
        <w:t xml:space="preserve">, </w:t>
      </w:r>
      <w:r w:rsidR="00B14408">
        <w:t>SR/BSR</w:t>
      </w:r>
      <w:r w:rsidR="008F049C" w:rsidRPr="00E4058A">
        <w:t xml:space="preserve">, </w:t>
      </w:r>
      <w:r w:rsidR="005157F8" w:rsidRPr="00E4058A">
        <w:t xml:space="preserve">configured </w:t>
      </w:r>
      <w:r w:rsidR="008F049C" w:rsidRPr="00E4058A">
        <w:t xml:space="preserve">grant </w:t>
      </w:r>
      <w:r w:rsidR="005157F8" w:rsidRPr="00E4058A">
        <w:t xml:space="preserve">scheduling </w:t>
      </w:r>
      <w:r w:rsidR="008F049C" w:rsidRPr="00E4058A">
        <w:t>and SPS</w:t>
      </w:r>
      <w:r w:rsidRPr="00E4058A">
        <w:t>.</w:t>
      </w:r>
    </w:p>
    <w:p w14:paraId="210254B2" w14:textId="77777777" w:rsidR="00FE6499" w:rsidRPr="00E4058A" w:rsidRDefault="00FE6499" w:rsidP="00492AD3"/>
    <w:p w14:paraId="6B05BBD4" w14:textId="5F5D8992" w:rsidR="00AE50F7" w:rsidRPr="00E4058A" w:rsidRDefault="007562C6" w:rsidP="00AE50F7">
      <w:pPr>
        <w:pStyle w:val="Heading1"/>
      </w:pPr>
      <w:r>
        <w:lastRenderedPageBreak/>
        <w:t xml:space="preserve">DRX </w:t>
      </w:r>
      <w:r w:rsidR="005260C1" w:rsidRPr="00E4058A">
        <w:t>HARQ RTT timers</w:t>
      </w:r>
    </w:p>
    <w:p w14:paraId="6A022E23" w14:textId="62B16F38" w:rsidR="005260C1" w:rsidRPr="00F222B4" w:rsidRDefault="00005612" w:rsidP="005260C1">
      <w:pPr>
        <w:jc w:val="both"/>
      </w:pPr>
      <w:r w:rsidRPr="00E4058A">
        <w:t xml:space="preserve">Here we discuss the </w:t>
      </w:r>
      <w:r w:rsidR="00265C3B">
        <w:t>DRX</w:t>
      </w:r>
      <w:r w:rsidRPr="00E4058A">
        <w:t xml:space="preserve"> timers related to HARQ RTT. Further DRX issues are discussed in section </w:t>
      </w:r>
      <w:r w:rsidRPr="00F222B4">
        <w:fldChar w:fldCharType="begin"/>
      </w:r>
      <w:r w:rsidRPr="00E4058A">
        <w:instrText xml:space="preserve"> REF _Ref68089519 \w \h </w:instrText>
      </w:r>
      <w:r w:rsidRPr="00F222B4">
        <w:fldChar w:fldCharType="separate"/>
      </w:r>
      <w:r w:rsidR="00745D1B">
        <w:t>6</w:t>
      </w:r>
      <w:r w:rsidRPr="00F222B4">
        <w:fldChar w:fldCharType="end"/>
      </w:r>
      <w:r w:rsidRPr="00F222B4">
        <w:t>.</w:t>
      </w:r>
    </w:p>
    <w:p w14:paraId="00386975" w14:textId="77777777" w:rsidR="00005612" w:rsidRPr="00E4058A" w:rsidRDefault="00005612" w:rsidP="005260C1">
      <w:pPr>
        <w:jc w:val="both"/>
      </w:pPr>
    </w:p>
    <w:p w14:paraId="75820D92" w14:textId="2FAA06AF" w:rsidR="004C4677" w:rsidRPr="00E4058A" w:rsidRDefault="004C4677" w:rsidP="004C4677">
      <w:pPr>
        <w:pStyle w:val="Heading2"/>
      </w:pPr>
      <w:r w:rsidRPr="00E4058A">
        <w:t xml:space="preserve">The purpose of the DRX HARQ RTT timers </w:t>
      </w:r>
    </w:p>
    <w:p w14:paraId="37E9B048" w14:textId="77777777" w:rsidR="004C4677" w:rsidRPr="00E4058A" w:rsidRDefault="004C4677" w:rsidP="005260C1">
      <w:pPr>
        <w:jc w:val="both"/>
      </w:pPr>
    </w:p>
    <w:p w14:paraId="70B0E87A" w14:textId="77777777" w:rsidR="005260C1" w:rsidRPr="00E4058A" w:rsidRDefault="005260C1" w:rsidP="005260C1">
      <w:pPr>
        <w:jc w:val="both"/>
      </w:pPr>
      <w:r w:rsidRPr="00E4058A">
        <w:t>At RAN2#113bis_e the following was agreed</w:t>
      </w:r>
    </w:p>
    <w:p w14:paraId="4DD38283" w14:textId="77777777" w:rsidR="005260C1" w:rsidRPr="00E4058A" w:rsidRDefault="005260C1" w:rsidP="00995185">
      <w:pPr>
        <w:pStyle w:val="Doc-text2"/>
        <w:numPr>
          <w:ilvl w:val="0"/>
          <w:numId w:val="14"/>
        </w:numPr>
        <w:pBdr>
          <w:top w:val="single" w:sz="4" w:space="1" w:color="auto"/>
          <w:left w:val="single" w:sz="4" w:space="4" w:color="auto"/>
          <w:bottom w:val="single" w:sz="4" w:space="1" w:color="auto"/>
          <w:right w:val="single" w:sz="4" w:space="4" w:color="auto"/>
        </w:pBdr>
      </w:pPr>
      <w:r w:rsidRPr="00E4058A">
        <w:t>RAN2 confirms that in NTN if the UE is in DRX Active Time for any reason, the UE should monitor the PDCCH regardless of whether drx-HARQ-RTT-TimerUL or drx-HARQ-RTT-TimerDL is running or not. No specification change is needed.</w:t>
      </w:r>
    </w:p>
    <w:p w14:paraId="4642AE89" w14:textId="77777777" w:rsidR="005260C1" w:rsidRPr="00E4058A" w:rsidRDefault="005260C1" w:rsidP="005260C1">
      <w:pPr>
        <w:jc w:val="both"/>
      </w:pPr>
    </w:p>
    <w:p w14:paraId="072E9A89" w14:textId="77777777" w:rsidR="005260C1" w:rsidRPr="00E4058A" w:rsidRDefault="005260C1" w:rsidP="005260C1">
      <w:r w:rsidRPr="00E4058A">
        <w:t>For DRX we have in the 38.321 section 5.7:</w:t>
      </w:r>
    </w:p>
    <w:p w14:paraId="21EB284D" w14:textId="77777777" w:rsidR="005260C1" w:rsidRPr="00E4058A" w:rsidRDefault="005260C1" w:rsidP="005260C1">
      <w:pPr>
        <w:ind w:left="567"/>
        <w:rPr>
          <w:rFonts w:cs="Arial"/>
          <w:sz w:val="32"/>
          <w:szCs w:val="32"/>
          <w:lang w:eastAsia="ko-KR"/>
        </w:rPr>
      </w:pPr>
      <w:bookmarkStart w:id="2" w:name="_Toc67931551"/>
      <w:bookmarkStart w:id="3" w:name="_Toc46490335"/>
      <w:bookmarkStart w:id="4" w:name="_Toc52752030"/>
      <w:bookmarkStart w:id="5" w:name="_Toc29239849"/>
      <w:bookmarkStart w:id="6" w:name="_Toc52796492"/>
      <w:bookmarkStart w:id="7" w:name="_Toc37296208"/>
      <w:r w:rsidRPr="00E4058A">
        <w:rPr>
          <w:rFonts w:cs="Arial"/>
          <w:sz w:val="32"/>
          <w:szCs w:val="32"/>
          <w:lang w:eastAsia="ko-KR"/>
        </w:rPr>
        <w:t>5.7</w:t>
      </w:r>
      <w:r w:rsidRPr="00E4058A">
        <w:rPr>
          <w:rFonts w:cs="Arial"/>
          <w:sz w:val="32"/>
          <w:szCs w:val="32"/>
          <w:lang w:eastAsia="ko-KR"/>
        </w:rPr>
        <w:tab/>
      </w:r>
      <w:r w:rsidRPr="00E4058A">
        <w:rPr>
          <w:rFonts w:cs="Arial"/>
          <w:sz w:val="32"/>
          <w:szCs w:val="32"/>
        </w:rPr>
        <w:t>Discontinuous</w:t>
      </w:r>
      <w:r w:rsidRPr="00E4058A">
        <w:rPr>
          <w:rFonts w:cs="Arial"/>
          <w:sz w:val="32"/>
          <w:szCs w:val="32"/>
          <w:lang w:eastAsia="ko-KR"/>
        </w:rPr>
        <w:t xml:space="preserve"> Reception (DRX)</w:t>
      </w:r>
      <w:bookmarkEnd w:id="2"/>
      <w:bookmarkEnd w:id="3"/>
      <w:bookmarkEnd w:id="4"/>
      <w:bookmarkEnd w:id="5"/>
      <w:bookmarkEnd w:id="6"/>
      <w:bookmarkEnd w:id="7"/>
    </w:p>
    <w:p w14:paraId="5575E418" w14:textId="77777777" w:rsidR="005260C1" w:rsidRPr="00E4058A" w:rsidRDefault="005260C1" w:rsidP="005260C1">
      <w:pPr>
        <w:ind w:left="567"/>
        <w:rPr>
          <w:lang w:eastAsia="ko-KR"/>
        </w:rPr>
      </w:pPr>
      <w:r w:rsidRPr="00E4058A">
        <w:rPr>
          <w:lang w:eastAsia="ko-KR"/>
        </w:rPr>
        <w:t xml:space="preserve">The MAC entity may be configured by RRC with a </w:t>
      </w:r>
      <w:r w:rsidRPr="00E4058A">
        <w:rPr>
          <w:highlight w:val="yellow"/>
          <w:lang w:eastAsia="ko-KR"/>
        </w:rPr>
        <w:t>DRX functionality that controls the UE's PDCCH monitoring activity</w:t>
      </w:r>
      <w:r w:rsidRPr="00E4058A">
        <w:rPr>
          <w:lang w:eastAsia="ko-KR"/>
        </w:rPr>
        <w:t xml:space="preserve">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6BC498F" w14:textId="77777777" w:rsidR="005260C1" w:rsidRPr="00E4058A" w:rsidRDefault="005260C1" w:rsidP="005260C1">
      <w:pPr>
        <w:pStyle w:val="NO"/>
        <w:ind w:left="1702"/>
        <w:rPr>
          <w:lang w:eastAsia="ko-KR"/>
        </w:rPr>
      </w:pPr>
      <w:r w:rsidRPr="00E4058A">
        <w:rPr>
          <w:lang w:eastAsia="ko-KR"/>
        </w:rPr>
        <w:t>…</w:t>
      </w:r>
    </w:p>
    <w:p w14:paraId="205EA873" w14:textId="77777777" w:rsidR="005260C1" w:rsidRPr="00E4058A" w:rsidRDefault="005260C1" w:rsidP="005260C1">
      <w:pPr>
        <w:ind w:left="567"/>
        <w:rPr>
          <w:lang w:eastAsia="ko-KR"/>
        </w:rPr>
      </w:pPr>
      <w:r w:rsidRPr="00E4058A">
        <w:rPr>
          <w:highlight w:val="yellow"/>
          <w:lang w:eastAsia="ko-KR"/>
        </w:rPr>
        <w:t>RRC controls DRX operation</w:t>
      </w:r>
      <w:r w:rsidRPr="00E4058A">
        <w:rPr>
          <w:lang w:eastAsia="ko-KR"/>
        </w:rPr>
        <w:t xml:space="preserve"> by configuring the following parameters:</w:t>
      </w:r>
    </w:p>
    <w:p w14:paraId="6A7111C7" w14:textId="77777777" w:rsidR="005260C1" w:rsidRPr="00E4058A" w:rsidRDefault="005260C1" w:rsidP="005260C1">
      <w:pPr>
        <w:pStyle w:val="B1"/>
        <w:ind w:left="1135"/>
        <w:rPr>
          <w:lang w:eastAsia="ko-KR"/>
        </w:rPr>
      </w:pPr>
      <w:r w:rsidRPr="00E4058A">
        <w:rPr>
          <w:lang w:eastAsia="ko-KR"/>
        </w:rPr>
        <w:t>…</w:t>
      </w:r>
    </w:p>
    <w:p w14:paraId="0EC3DC82"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drx-RetransmissionTimerDL</w:t>
      </w:r>
      <w:r w:rsidRPr="00E4058A">
        <w:rPr>
          <w:lang w:eastAsia="ko-KR"/>
        </w:rPr>
        <w:t xml:space="preserve"> (per DL HARQ process except for the broadcast process): the maximum duration until a DL retransmission is received;</w:t>
      </w:r>
    </w:p>
    <w:p w14:paraId="0AEF1935"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drx-RetransmissionTimerUL</w:t>
      </w:r>
      <w:r w:rsidRPr="00E4058A">
        <w:rPr>
          <w:lang w:eastAsia="ko-KR"/>
        </w:rPr>
        <w:t xml:space="preserve"> (per UL HARQ process): the maximum duration until a grant for UL retransmission is received;</w:t>
      </w:r>
    </w:p>
    <w:p w14:paraId="11A6BFA7" w14:textId="77777777" w:rsidR="005260C1" w:rsidRPr="00E4058A" w:rsidRDefault="005260C1" w:rsidP="005260C1">
      <w:pPr>
        <w:pStyle w:val="B1"/>
        <w:ind w:left="1135"/>
        <w:rPr>
          <w:lang w:eastAsia="ko-KR"/>
        </w:rPr>
      </w:pPr>
      <w:r w:rsidRPr="00E4058A">
        <w:rPr>
          <w:lang w:eastAsia="ko-KR"/>
        </w:rPr>
        <w:t>…</w:t>
      </w:r>
    </w:p>
    <w:p w14:paraId="45132264"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drx-HARQ-RTT-TimerDL</w:t>
      </w:r>
      <w:r w:rsidRPr="00E4058A">
        <w:rPr>
          <w:lang w:eastAsia="ko-KR"/>
        </w:rPr>
        <w:t xml:space="preserve"> (per DL HARQ process except for the broadcast process): the minimum duration before a DL assignment for HARQ retransmission is expected by the MAC entity;</w:t>
      </w:r>
    </w:p>
    <w:p w14:paraId="0A1B1D10" w14:textId="77777777" w:rsidR="005260C1" w:rsidRPr="00E4058A" w:rsidRDefault="005260C1" w:rsidP="005260C1">
      <w:pPr>
        <w:pStyle w:val="B1"/>
        <w:ind w:left="1135"/>
        <w:rPr>
          <w:lang w:eastAsia="ko-KR"/>
        </w:rPr>
      </w:pPr>
      <w:r w:rsidRPr="00E4058A">
        <w:rPr>
          <w:lang w:eastAsia="ko-KR"/>
        </w:rPr>
        <w:t>-</w:t>
      </w:r>
      <w:r w:rsidRPr="00E4058A">
        <w:rPr>
          <w:lang w:eastAsia="ko-KR"/>
        </w:rPr>
        <w:tab/>
      </w:r>
      <w:r w:rsidRPr="00E4058A">
        <w:rPr>
          <w:i/>
          <w:lang w:eastAsia="ko-KR"/>
        </w:rPr>
        <w:t>drx-HARQ-RTT-TimerUL</w:t>
      </w:r>
      <w:r w:rsidRPr="00E4058A">
        <w:rPr>
          <w:lang w:eastAsia="ko-KR"/>
        </w:rPr>
        <w:t xml:space="preserve"> (per UL HARQ process): the minimum duration before a UL HARQ retransmission grant is expected by the MAC entity;</w:t>
      </w:r>
    </w:p>
    <w:p w14:paraId="4D36B445" w14:textId="77777777" w:rsidR="005260C1" w:rsidRPr="00E4058A" w:rsidRDefault="005260C1" w:rsidP="005260C1">
      <w:pPr>
        <w:ind w:left="567"/>
        <w:rPr>
          <w:lang w:eastAsia="ko-KR"/>
        </w:rPr>
      </w:pPr>
      <w:r w:rsidRPr="00E4058A">
        <w:rPr>
          <w:lang w:eastAsia="ko-KR"/>
        </w:rPr>
        <w:t>…</w:t>
      </w:r>
    </w:p>
    <w:p w14:paraId="46AEA384" w14:textId="77777777" w:rsidR="005260C1" w:rsidRPr="00E4058A" w:rsidRDefault="005260C1" w:rsidP="005260C1">
      <w:pPr>
        <w:ind w:left="567"/>
      </w:pPr>
      <w:r w:rsidRPr="00E4058A">
        <w:t>When DRX is configured, the Active Time for Serving Cells in a DRX group includes the time while:</w:t>
      </w:r>
    </w:p>
    <w:p w14:paraId="34C3E0BC" w14:textId="77777777" w:rsidR="005260C1" w:rsidRPr="00E4058A" w:rsidRDefault="005260C1" w:rsidP="005260C1">
      <w:pPr>
        <w:pStyle w:val="B1"/>
        <w:ind w:left="1135"/>
      </w:pPr>
      <w:r w:rsidRPr="00E4058A">
        <w:t>-</w:t>
      </w:r>
      <w:r w:rsidRPr="00E4058A">
        <w:tab/>
      </w:r>
      <w:r w:rsidRPr="00E4058A">
        <w:rPr>
          <w:i/>
        </w:rPr>
        <w:t>drx-onDurationTimer</w:t>
      </w:r>
      <w:r w:rsidRPr="00E4058A">
        <w:t xml:space="preserve"> or </w:t>
      </w:r>
      <w:r w:rsidRPr="00E4058A">
        <w:rPr>
          <w:i/>
        </w:rPr>
        <w:t>drx-InactivityTimer</w:t>
      </w:r>
      <w:r w:rsidRPr="00E4058A">
        <w:t xml:space="preserve"> configured for the DRX group is running; or</w:t>
      </w:r>
    </w:p>
    <w:p w14:paraId="599167B5" w14:textId="77777777" w:rsidR="005260C1" w:rsidRPr="00E4058A" w:rsidRDefault="005260C1" w:rsidP="005260C1">
      <w:pPr>
        <w:pStyle w:val="B1"/>
        <w:ind w:left="1135"/>
      </w:pPr>
      <w:r w:rsidRPr="00E4058A">
        <w:rPr>
          <w:iCs/>
        </w:rPr>
        <w:t>-</w:t>
      </w:r>
      <w:r w:rsidRPr="00E4058A">
        <w:rPr>
          <w:iCs/>
        </w:rPr>
        <w:tab/>
      </w:r>
      <w:r w:rsidRPr="00E4058A">
        <w:rPr>
          <w:i/>
        </w:rPr>
        <w:t>drx-RetransmissionTimerDL</w:t>
      </w:r>
      <w:r w:rsidRPr="00E4058A">
        <w:t xml:space="preserve"> or </w:t>
      </w:r>
      <w:r w:rsidRPr="00E4058A">
        <w:rPr>
          <w:i/>
        </w:rPr>
        <w:t>drx-RetransmissionTimerUL</w:t>
      </w:r>
      <w:r w:rsidRPr="00E4058A">
        <w:t xml:space="preserve"> is running on any Serving Cell in the DRX group; or</w:t>
      </w:r>
    </w:p>
    <w:p w14:paraId="3A447BAC" w14:textId="77777777" w:rsidR="005260C1" w:rsidRPr="00E4058A" w:rsidRDefault="005260C1" w:rsidP="005260C1">
      <w:pPr>
        <w:pStyle w:val="B1"/>
        <w:ind w:left="1135"/>
      </w:pPr>
      <w:r w:rsidRPr="00E4058A">
        <w:t>-</w:t>
      </w:r>
      <w:r w:rsidRPr="00E4058A">
        <w:tab/>
      </w:r>
      <w:r w:rsidRPr="00E4058A">
        <w:rPr>
          <w:i/>
        </w:rPr>
        <w:t>ra-ContentionResolutionTimer</w:t>
      </w:r>
      <w:r w:rsidRPr="00E4058A">
        <w:t xml:space="preserve"> (as described in clause 5.1.5) or </w:t>
      </w:r>
      <w:r w:rsidRPr="00E4058A">
        <w:rPr>
          <w:i/>
          <w:iCs/>
        </w:rPr>
        <w:t>msgB-ResponseWindow</w:t>
      </w:r>
      <w:r w:rsidRPr="00E4058A">
        <w:t xml:space="preserve"> (as described in clause 5.1.4a) is running; or</w:t>
      </w:r>
    </w:p>
    <w:p w14:paraId="7049450E" w14:textId="77777777" w:rsidR="005260C1" w:rsidRPr="00E4058A" w:rsidRDefault="005260C1" w:rsidP="005260C1">
      <w:pPr>
        <w:pStyle w:val="B1"/>
        <w:ind w:left="1135"/>
      </w:pPr>
      <w:r w:rsidRPr="00E4058A">
        <w:t>-</w:t>
      </w:r>
      <w:r w:rsidRPr="00E4058A">
        <w:tab/>
        <w:t>a Scheduling Request is sent on PUCCH and is pending (as described in clause 5.4.4); or</w:t>
      </w:r>
    </w:p>
    <w:p w14:paraId="45EB268B" w14:textId="77777777" w:rsidR="005260C1" w:rsidRPr="00E4058A" w:rsidRDefault="005260C1" w:rsidP="005260C1">
      <w:pPr>
        <w:pStyle w:val="B1"/>
        <w:ind w:left="1135"/>
      </w:pPr>
      <w:r w:rsidRPr="00E4058A">
        <w:t>-</w:t>
      </w:r>
      <w:r w:rsidRPr="00E4058A">
        <w:tab/>
        <w:t xml:space="preserve">a PDCCH indicating a new transmission addressed to the C-RNTI of the MAC entity has not been received after successful reception of a Random Access Response for the Random </w:t>
      </w:r>
      <w:r w:rsidRPr="00E4058A">
        <w:lastRenderedPageBreak/>
        <w:t xml:space="preserve">Access Preamble not selected by the </w:t>
      </w:r>
      <w:r w:rsidRPr="00E4058A">
        <w:rPr>
          <w:lang w:eastAsia="ko-KR"/>
        </w:rPr>
        <w:t>MAC entity</w:t>
      </w:r>
      <w:r w:rsidRPr="00E4058A">
        <w:t xml:space="preserve"> among the contention-based Random Access Preamble (as described in clauses 5.1.4 and 5.1.4a).</w:t>
      </w:r>
    </w:p>
    <w:p w14:paraId="69327118" w14:textId="77777777" w:rsidR="005260C1" w:rsidRPr="00E4058A" w:rsidRDefault="005260C1" w:rsidP="005260C1"/>
    <w:p w14:paraId="4F299450" w14:textId="49CF8D15" w:rsidR="005260C1" w:rsidRDefault="005260C1" w:rsidP="005260C1">
      <w:pPr>
        <w:rPr>
          <w:lang w:eastAsia="ko-KR"/>
        </w:rPr>
      </w:pPr>
      <w:r w:rsidRPr="00E4058A">
        <w:t xml:space="preserve">The timers </w:t>
      </w:r>
      <w:r w:rsidRPr="00E4058A">
        <w:rPr>
          <w:i/>
          <w:iCs/>
          <w:lang w:eastAsia="ko-KR"/>
        </w:rPr>
        <w:t>drx-HARQ-RTT-Timer</w:t>
      </w:r>
      <w:r w:rsidR="00610E9C" w:rsidRPr="00E4058A">
        <w:rPr>
          <w:i/>
          <w:iCs/>
          <w:lang w:eastAsia="ko-KR"/>
        </w:rPr>
        <w:t>D</w:t>
      </w:r>
      <w:r w:rsidRPr="00E4058A">
        <w:rPr>
          <w:i/>
          <w:iCs/>
          <w:lang w:eastAsia="ko-KR"/>
        </w:rPr>
        <w:t>L</w:t>
      </w:r>
      <w:r w:rsidRPr="00E4058A">
        <w:rPr>
          <w:lang w:eastAsia="ko-KR"/>
        </w:rPr>
        <w:t xml:space="preserve"> and </w:t>
      </w:r>
      <w:r w:rsidRPr="00E4058A">
        <w:rPr>
          <w:i/>
          <w:iCs/>
          <w:lang w:eastAsia="ko-KR"/>
        </w:rPr>
        <w:t>drx-HARQ-RTT-Timer</w:t>
      </w:r>
      <w:r w:rsidR="00610E9C" w:rsidRPr="00E4058A">
        <w:rPr>
          <w:i/>
          <w:iCs/>
          <w:lang w:eastAsia="ko-KR"/>
        </w:rPr>
        <w:t>U</w:t>
      </w:r>
      <w:r w:rsidRPr="00E4058A">
        <w:rPr>
          <w:i/>
          <w:iCs/>
          <w:lang w:eastAsia="ko-KR"/>
        </w:rPr>
        <w:t>L</w:t>
      </w:r>
      <w:r w:rsidRPr="00E4058A">
        <w:rPr>
          <w:lang w:eastAsia="ko-KR"/>
        </w:rPr>
        <w:t xml:space="preserve"> are there to help controlling when the UE shall monitor the PDCCH, and more specifically controlling when the </w:t>
      </w:r>
      <w:r w:rsidRPr="00E4058A">
        <w:rPr>
          <w:i/>
          <w:lang w:eastAsia="ko-KR"/>
        </w:rPr>
        <w:t>drx-RetransmissionTimer</w:t>
      </w:r>
      <w:r w:rsidR="00610E9C" w:rsidRPr="00E4058A">
        <w:rPr>
          <w:i/>
          <w:lang w:eastAsia="ko-KR"/>
        </w:rPr>
        <w:t>D</w:t>
      </w:r>
      <w:r w:rsidRPr="00E4058A">
        <w:rPr>
          <w:i/>
          <w:lang w:eastAsia="ko-KR"/>
        </w:rPr>
        <w:t>L</w:t>
      </w:r>
      <w:r w:rsidRPr="00E4058A">
        <w:rPr>
          <w:iCs/>
          <w:lang w:eastAsia="ko-KR"/>
        </w:rPr>
        <w:t xml:space="preserve"> and </w:t>
      </w:r>
      <w:r w:rsidRPr="00E4058A">
        <w:rPr>
          <w:i/>
          <w:lang w:eastAsia="ko-KR"/>
        </w:rPr>
        <w:t>drx-RetransmissionTimer</w:t>
      </w:r>
      <w:r w:rsidR="00610E9C" w:rsidRPr="00E4058A">
        <w:rPr>
          <w:i/>
          <w:lang w:eastAsia="ko-KR"/>
        </w:rPr>
        <w:t>U</w:t>
      </w:r>
      <w:r w:rsidRPr="00E4058A">
        <w:rPr>
          <w:i/>
          <w:lang w:eastAsia="ko-KR"/>
        </w:rPr>
        <w:t>L</w:t>
      </w:r>
      <w:r w:rsidRPr="00E4058A">
        <w:rPr>
          <w:iCs/>
          <w:lang w:eastAsia="ko-KR"/>
        </w:rPr>
        <w:t xml:space="preserve"> shall be started</w:t>
      </w:r>
      <w:r w:rsidRPr="00E4058A">
        <w:rPr>
          <w:lang w:eastAsia="ko-KR"/>
        </w:rPr>
        <w:t>.</w:t>
      </w:r>
    </w:p>
    <w:p w14:paraId="6A32F6AC" w14:textId="77777777" w:rsidR="00C56130" w:rsidRPr="00E4058A" w:rsidRDefault="00C56130" w:rsidP="005260C1">
      <w:pPr>
        <w:rPr>
          <w:lang w:eastAsia="ko-KR"/>
        </w:rPr>
      </w:pPr>
    </w:p>
    <w:p w14:paraId="1A50BB94" w14:textId="3B767AD6" w:rsidR="00DC2D4A" w:rsidRPr="00E4058A" w:rsidRDefault="00DC2D4A" w:rsidP="00DC2D4A">
      <w:pPr>
        <w:pStyle w:val="Observation"/>
      </w:pPr>
      <w:bookmarkStart w:id="8" w:name="_Toc71499393"/>
      <w:bookmarkStart w:id="9" w:name="_Toc71509963"/>
      <w:bookmarkStart w:id="10" w:name="_Toc71511154"/>
      <w:bookmarkStart w:id="11" w:name="_Toc71512894"/>
      <w:bookmarkStart w:id="12" w:name="_Toc71513564"/>
      <w:bookmarkStart w:id="13" w:name="_Toc71515795"/>
      <w:bookmarkStart w:id="14" w:name="_Toc71516022"/>
      <w:bookmarkStart w:id="15" w:name="_Toc71516299"/>
      <w:bookmarkStart w:id="16" w:name="_Toc71521242"/>
      <w:bookmarkStart w:id="17" w:name="_Toc71521359"/>
      <w:bookmarkStart w:id="18" w:name="_Toc71552855"/>
      <w:bookmarkStart w:id="19" w:name="_Toc71553785"/>
      <w:bookmarkStart w:id="20" w:name="_Toc71553996"/>
      <w:bookmarkStart w:id="21" w:name="_Toc71576383"/>
      <w:bookmarkStart w:id="22" w:name="_Toc71576480"/>
      <w:bookmarkStart w:id="23" w:name="_Toc71576780"/>
      <w:bookmarkStart w:id="24" w:name="_Toc71579714"/>
      <w:bookmarkStart w:id="25" w:name="_Toc71581390"/>
      <w:bookmarkStart w:id="26" w:name="_Toc71583001"/>
      <w:bookmarkStart w:id="27" w:name="_Toc71583281"/>
      <w:bookmarkStart w:id="28" w:name="_Toc71583382"/>
      <w:bookmarkStart w:id="29" w:name="_Toc71583738"/>
      <w:bookmarkStart w:id="30" w:name="_Toc75973746"/>
      <w:bookmarkStart w:id="31" w:name="_Toc76123746"/>
      <w:bookmarkStart w:id="32" w:name="_Toc76133837"/>
      <w:bookmarkStart w:id="33" w:name="_Toc76138033"/>
      <w:bookmarkStart w:id="34" w:name="_Toc76138145"/>
      <w:bookmarkStart w:id="35" w:name="_Toc76138848"/>
      <w:bookmarkStart w:id="36" w:name="_Toc76139210"/>
      <w:bookmarkStart w:id="37" w:name="_Toc79071763"/>
      <w:bookmarkStart w:id="38" w:name="_Toc79072847"/>
      <w:bookmarkStart w:id="39" w:name="_Toc79077551"/>
      <w:bookmarkStart w:id="40" w:name="_Toc79077639"/>
      <w:bookmarkStart w:id="41" w:name="_Toc79077844"/>
      <w:bookmarkStart w:id="42" w:name="_Toc79079407"/>
      <w:bookmarkStart w:id="43" w:name="_Toc79079489"/>
      <w:bookmarkStart w:id="44" w:name="_Toc79083795"/>
      <w:bookmarkStart w:id="45" w:name="_Toc79097409"/>
      <w:bookmarkStart w:id="46" w:name="_Toc79097491"/>
      <w:r w:rsidRPr="00E4058A">
        <w:t xml:space="preserve">The purpose of the timers </w:t>
      </w:r>
      <w:r w:rsidRPr="00344BA8">
        <w:rPr>
          <w:lang w:eastAsia="ko-KR"/>
        </w:rPr>
        <w:t>drx-HARQ-RTT-TimerDL</w:t>
      </w:r>
      <w:r w:rsidRPr="00E4058A">
        <w:rPr>
          <w:lang w:eastAsia="ko-KR"/>
        </w:rPr>
        <w:t xml:space="preserve"> and </w:t>
      </w:r>
      <w:r w:rsidRPr="00344BA8">
        <w:rPr>
          <w:lang w:eastAsia="ko-KR"/>
        </w:rPr>
        <w:t>drx-HARQ-RTT-TimerUL</w:t>
      </w:r>
      <w:r w:rsidRPr="00E4058A">
        <w:t xml:space="preserve"> is to control start of the</w:t>
      </w:r>
      <w:r w:rsidR="00E175E1">
        <w:t xml:space="preserve"> timers</w:t>
      </w:r>
      <w:r w:rsidRPr="00E4058A">
        <w:t xml:space="preserve"> </w:t>
      </w:r>
      <w:r w:rsidRPr="00344BA8">
        <w:rPr>
          <w:iCs/>
          <w:lang w:eastAsia="ko-KR"/>
        </w:rPr>
        <w:t>drx-RetransmissionTimerDL</w:t>
      </w:r>
      <w:r w:rsidRPr="00E4058A">
        <w:rPr>
          <w:iCs/>
          <w:lang w:eastAsia="ko-KR"/>
        </w:rPr>
        <w:t xml:space="preserve"> and </w:t>
      </w:r>
      <w:r w:rsidRPr="00344BA8">
        <w:rPr>
          <w:iCs/>
          <w:lang w:eastAsia="ko-KR"/>
        </w:rPr>
        <w:t>drx-RetransmissionTimerUL</w:t>
      </w:r>
      <w:r w:rsidRPr="00E4058A">
        <w:t xml:space="preserve"> </w:t>
      </w:r>
      <w:r w:rsidR="000131ED">
        <w:t>respectively</w:t>
      </w:r>
      <w:r w:rsidRPr="00E4058A">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4058A">
        <w:t xml:space="preserve"> </w:t>
      </w:r>
    </w:p>
    <w:p w14:paraId="6977DADD" w14:textId="74D0D647" w:rsidR="005260C1" w:rsidRPr="00E4058A" w:rsidRDefault="00610E9C" w:rsidP="005260C1">
      <w:pPr>
        <w:rPr>
          <w:lang w:eastAsia="ko-KR"/>
        </w:rPr>
      </w:pPr>
      <w:r w:rsidRPr="00E4058A">
        <w:rPr>
          <w:lang w:eastAsia="ko-KR"/>
        </w:rPr>
        <w:t xml:space="preserve">The timer </w:t>
      </w:r>
      <w:r w:rsidRPr="00E4058A">
        <w:rPr>
          <w:i/>
          <w:iCs/>
          <w:lang w:eastAsia="ko-KR"/>
        </w:rPr>
        <w:t>drx-HARQ-RTT-TimerDL</w:t>
      </w:r>
      <w:r w:rsidRPr="00E4058A">
        <w:rPr>
          <w:lang w:eastAsia="ko-KR"/>
        </w:rPr>
        <w:t xml:space="preserve"> is there to model the DL HARQ RTT. </w:t>
      </w:r>
      <w:r w:rsidR="005260C1" w:rsidRPr="00E4058A">
        <w:rPr>
          <w:lang w:eastAsia="ko-KR"/>
        </w:rPr>
        <w:t xml:space="preserve">The descriptive text ”the minimum duration before a DL assignment for HARQ retransmission is expected by the MAC entity;” was unfortunate, it should have </w:t>
      </w:r>
      <w:r w:rsidRPr="00E4058A">
        <w:rPr>
          <w:lang w:eastAsia="ko-KR"/>
        </w:rPr>
        <w:t xml:space="preserve">been </w:t>
      </w:r>
      <w:r w:rsidR="005260C1" w:rsidRPr="00E4058A">
        <w:rPr>
          <w:lang w:eastAsia="ko-KR"/>
        </w:rPr>
        <w:t xml:space="preserve">”the duration after a DL assignment </w:t>
      </w:r>
      <w:r w:rsidR="005260C1" w:rsidRPr="00FD4939">
        <w:rPr>
          <w:u w:val="single"/>
          <w:lang w:eastAsia="ko-KR"/>
        </w:rPr>
        <w:t>until drx-RetransmissionTimeDL is started</w:t>
      </w:r>
      <w:r w:rsidR="005260C1" w:rsidRPr="00E4058A">
        <w:rPr>
          <w:lang w:eastAsia="ko-KR"/>
        </w:rPr>
        <w:t xml:space="preserve"> by the MAC entity;” because restrictions on when assignments for a HARQ process can be received are described in the RAN1 specification. </w:t>
      </w:r>
    </w:p>
    <w:p w14:paraId="40F104A8" w14:textId="2E08C8F6" w:rsidR="005260C1" w:rsidRDefault="00610E9C" w:rsidP="005260C1">
      <w:pPr>
        <w:jc w:val="both"/>
      </w:pPr>
      <w:r w:rsidRPr="00E4058A">
        <w:rPr>
          <w:lang w:eastAsia="ko-KR"/>
        </w:rPr>
        <w:t xml:space="preserve">The timer </w:t>
      </w:r>
      <w:r w:rsidRPr="00E4058A">
        <w:rPr>
          <w:i/>
          <w:iCs/>
          <w:lang w:eastAsia="ko-KR"/>
        </w:rPr>
        <w:t>drx-HARQ-RTT-TimerUL</w:t>
      </w:r>
      <w:r w:rsidRPr="00E4058A">
        <w:rPr>
          <w:lang w:eastAsia="ko-KR"/>
        </w:rPr>
        <w:t xml:space="preserve"> is there to model the UL HARQ RTT. </w:t>
      </w:r>
      <w:r w:rsidR="005260C1" w:rsidRPr="00E4058A">
        <w:rPr>
          <w:lang w:eastAsia="ko-KR"/>
        </w:rPr>
        <w:t xml:space="preserve">The descriptive text ”the minimum duration before a UL HARQ retransmission grant is expected by the MAC entity;” should have said ”the duration after an UL grant </w:t>
      </w:r>
      <w:r w:rsidR="005260C1" w:rsidRPr="00FD4939">
        <w:rPr>
          <w:u w:val="single"/>
          <w:lang w:eastAsia="ko-KR"/>
        </w:rPr>
        <w:t xml:space="preserve">until </w:t>
      </w:r>
      <w:r w:rsidR="005260C1" w:rsidRPr="00FD4939">
        <w:rPr>
          <w:i/>
          <w:iCs/>
          <w:u w:val="single"/>
          <w:lang w:eastAsia="ko-KR"/>
        </w:rPr>
        <w:t>drx-RetransmissionTimeUL</w:t>
      </w:r>
      <w:r w:rsidR="005260C1" w:rsidRPr="00FD4939">
        <w:rPr>
          <w:u w:val="single"/>
          <w:lang w:eastAsia="ko-KR"/>
        </w:rPr>
        <w:t xml:space="preserve"> is started</w:t>
      </w:r>
      <w:r w:rsidR="005260C1" w:rsidRPr="00E4058A">
        <w:rPr>
          <w:lang w:eastAsia="ko-KR"/>
        </w:rPr>
        <w:t xml:space="preserve"> by the MAC entity;” because restrictions on when grants for a HARQ process can be received are described in the RAN1 specification. </w:t>
      </w:r>
      <w:r w:rsidR="005260C1" w:rsidRPr="00E4058A">
        <w:t xml:space="preserve">Thus, if the UE is in DRX Active Time, the running of </w:t>
      </w:r>
      <w:r w:rsidR="005260C1" w:rsidRPr="003D5560">
        <w:rPr>
          <w:i/>
          <w:iCs/>
        </w:rPr>
        <w:t xml:space="preserve">drx-HARQ-RTT-TimerUL </w:t>
      </w:r>
      <w:r w:rsidR="005260C1" w:rsidRPr="00E4058A">
        <w:t xml:space="preserve">or </w:t>
      </w:r>
      <w:r w:rsidR="005260C1" w:rsidRPr="003D5560">
        <w:rPr>
          <w:i/>
          <w:iCs/>
        </w:rPr>
        <w:t>drx-HARQ-RTT-TimerDL</w:t>
      </w:r>
      <w:r w:rsidR="005260C1" w:rsidRPr="00E4058A">
        <w:t xml:space="preserve"> do not limit what type of grant or assignment </w:t>
      </w:r>
      <w:r w:rsidRPr="00E4058A">
        <w:t xml:space="preserve">the </w:t>
      </w:r>
      <w:r w:rsidR="005260C1" w:rsidRPr="00E4058A">
        <w:t>UE</w:t>
      </w:r>
      <w:r w:rsidRPr="00E4058A">
        <w:t xml:space="preserve"> can receive</w:t>
      </w:r>
      <w:r w:rsidR="005260C1" w:rsidRPr="00E4058A">
        <w:t xml:space="preserve">. This is because the </w:t>
      </w:r>
      <w:r w:rsidR="005260C1" w:rsidRPr="003D5560">
        <w:rPr>
          <w:i/>
          <w:iCs/>
        </w:rPr>
        <w:t>drx-HARQ-RTT-TimerUL</w:t>
      </w:r>
      <w:r w:rsidR="005260C1" w:rsidRPr="00E4058A">
        <w:t xml:space="preserve"> or </w:t>
      </w:r>
      <w:r w:rsidR="005260C1" w:rsidRPr="003D5560">
        <w:rPr>
          <w:i/>
          <w:iCs/>
        </w:rPr>
        <w:t>drx-HARQ-RTT-TimerDL</w:t>
      </w:r>
      <w:r w:rsidR="005260C1" w:rsidRPr="00E4058A">
        <w:t xml:space="preserve"> are there to control the DRX state and not for limiting reception of grants</w:t>
      </w:r>
      <w:r w:rsidR="006A3FCA" w:rsidRPr="00E4058A">
        <w:t xml:space="preserve"> or </w:t>
      </w:r>
      <w:r w:rsidR="005260C1" w:rsidRPr="00E4058A">
        <w:t xml:space="preserve">assignments. </w:t>
      </w:r>
    </w:p>
    <w:p w14:paraId="358A0EBA" w14:textId="77777777" w:rsidR="00C56130" w:rsidRPr="00E4058A" w:rsidRDefault="00C56130" w:rsidP="005260C1">
      <w:pPr>
        <w:jc w:val="both"/>
      </w:pPr>
    </w:p>
    <w:p w14:paraId="0B30C29E" w14:textId="3762BD56" w:rsidR="00DC2D4A" w:rsidRPr="00E4058A" w:rsidRDefault="00DC2D4A" w:rsidP="00DC2D4A">
      <w:pPr>
        <w:pStyle w:val="Observation"/>
      </w:pPr>
      <w:bookmarkStart w:id="47" w:name="_Toc71499394"/>
      <w:bookmarkStart w:id="48" w:name="_Toc71509964"/>
      <w:bookmarkStart w:id="49" w:name="_Toc71511155"/>
      <w:bookmarkStart w:id="50" w:name="_Toc71512895"/>
      <w:bookmarkStart w:id="51" w:name="_Toc71513565"/>
      <w:bookmarkStart w:id="52" w:name="_Toc71515796"/>
      <w:bookmarkStart w:id="53" w:name="_Toc71516023"/>
      <w:bookmarkStart w:id="54" w:name="_Toc71516300"/>
      <w:bookmarkStart w:id="55" w:name="_Toc71521243"/>
      <w:bookmarkStart w:id="56" w:name="_Toc71521360"/>
      <w:bookmarkStart w:id="57" w:name="_Toc71552856"/>
      <w:bookmarkStart w:id="58" w:name="_Toc71553786"/>
      <w:bookmarkStart w:id="59" w:name="_Toc71553997"/>
      <w:bookmarkStart w:id="60" w:name="_Toc71576384"/>
      <w:bookmarkStart w:id="61" w:name="_Toc71576481"/>
      <w:bookmarkStart w:id="62" w:name="_Toc71576781"/>
      <w:bookmarkStart w:id="63" w:name="_Toc71579715"/>
      <w:bookmarkStart w:id="64" w:name="_Toc71581391"/>
      <w:bookmarkStart w:id="65" w:name="_Toc71583002"/>
      <w:bookmarkStart w:id="66" w:name="_Toc71583282"/>
      <w:bookmarkStart w:id="67" w:name="_Toc71583383"/>
      <w:bookmarkStart w:id="68" w:name="_Toc71583739"/>
      <w:bookmarkStart w:id="69" w:name="_Toc75973747"/>
      <w:bookmarkStart w:id="70" w:name="_Toc76123747"/>
      <w:bookmarkStart w:id="71" w:name="_Toc76133838"/>
      <w:bookmarkStart w:id="72" w:name="_Toc76138034"/>
      <w:bookmarkStart w:id="73" w:name="_Toc76138146"/>
      <w:bookmarkStart w:id="74" w:name="_Toc76138849"/>
      <w:bookmarkStart w:id="75" w:name="_Toc76139211"/>
      <w:bookmarkStart w:id="76" w:name="_Toc79071764"/>
      <w:bookmarkStart w:id="77" w:name="_Toc79072848"/>
      <w:bookmarkStart w:id="78" w:name="_Toc79077552"/>
      <w:bookmarkStart w:id="79" w:name="_Toc79077640"/>
      <w:bookmarkStart w:id="80" w:name="_Toc79077845"/>
      <w:bookmarkStart w:id="81" w:name="_Toc79079408"/>
      <w:bookmarkStart w:id="82" w:name="_Toc79079490"/>
      <w:bookmarkStart w:id="83" w:name="_Toc79083796"/>
      <w:bookmarkStart w:id="84" w:name="_Toc79097410"/>
      <w:bookmarkStart w:id="85" w:name="_Toc79097492"/>
      <w:r w:rsidRPr="00E4058A">
        <w:t xml:space="preserve">The purpose of the timers </w:t>
      </w:r>
      <w:r w:rsidRPr="00344BA8">
        <w:rPr>
          <w:lang w:eastAsia="ko-KR"/>
        </w:rPr>
        <w:t>drx-HARQ-RTT-TimerDL</w:t>
      </w:r>
      <w:r w:rsidRPr="00E4058A">
        <w:rPr>
          <w:lang w:eastAsia="ko-KR"/>
        </w:rPr>
        <w:t xml:space="preserve"> and </w:t>
      </w:r>
      <w:r w:rsidRPr="00344BA8">
        <w:rPr>
          <w:lang w:eastAsia="ko-KR"/>
        </w:rPr>
        <w:t>drx-HARQ-RTT-TimerUL</w:t>
      </w:r>
      <w:r w:rsidRPr="00E4058A">
        <w:t xml:space="preserve"> is not to limit the UEs ability of reception of assignments or grants for certain HARQ processes.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4058A">
        <w:t xml:space="preserve"> </w:t>
      </w:r>
    </w:p>
    <w:p w14:paraId="0D2AE0FD" w14:textId="5B31E4B0" w:rsidR="005260C1" w:rsidRPr="00E4058A" w:rsidRDefault="001C2540" w:rsidP="005260C1">
      <w:pPr>
        <w:pStyle w:val="Proposal"/>
        <w:rPr>
          <w:rFonts w:cs="Arial"/>
          <w:lang w:eastAsia="en-US"/>
        </w:rPr>
      </w:pPr>
      <w:bookmarkStart w:id="86" w:name="_Toc79071765"/>
      <w:bookmarkStart w:id="87" w:name="_Toc79071816"/>
      <w:bookmarkStart w:id="88" w:name="_Toc79072849"/>
      <w:bookmarkStart w:id="89" w:name="_Toc79072901"/>
      <w:bookmarkStart w:id="90" w:name="_Toc79077553"/>
      <w:bookmarkStart w:id="91" w:name="_Toc79077611"/>
      <w:bookmarkStart w:id="92" w:name="_Toc79077641"/>
      <w:bookmarkStart w:id="93" w:name="_Toc79077699"/>
      <w:bookmarkStart w:id="94" w:name="_Toc79077846"/>
      <w:bookmarkStart w:id="95" w:name="_Toc79077904"/>
      <w:bookmarkStart w:id="96" w:name="_Toc79079409"/>
      <w:bookmarkStart w:id="97" w:name="_Toc79079462"/>
      <w:bookmarkStart w:id="98" w:name="_Toc79079491"/>
      <w:bookmarkStart w:id="99" w:name="_Toc79079544"/>
      <w:bookmarkStart w:id="100" w:name="_Toc79083797"/>
      <w:bookmarkStart w:id="101" w:name="_Toc79083850"/>
      <w:bookmarkStart w:id="102" w:name="_Toc79097411"/>
      <w:bookmarkStart w:id="103" w:name="_Toc79097464"/>
      <w:bookmarkStart w:id="104" w:name="_Toc79097493"/>
      <w:bookmarkStart w:id="105" w:name="_Toc79097546"/>
      <w:r>
        <w:t>The current RAN2 specification does not need to be updated to enable sending DL assignments, with NDI toggled or not toggled, for a HARQ process having drx-HARQ-RTT-TimerDL running.</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 xml:space="preserve"> </w:t>
      </w:r>
    </w:p>
    <w:p w14:paraId="19445886" w14:textId="398A1C01" w:rsidR="00610E9C" w:rsidRPr="00E4058A" w:rsidRDefault="001C2540" w:rsidP="00610E9C">
      <w:pPr>
        <w:pStyle w:val="Proposal"/>
        <w:rPr>
          <w:rFonts w:cs="Arial"/>
          <w:lang w:eastAsia="en-US"/>
        </w:rPr>
      </w:pPr>
      <w:bookmarkStart w:id="106" w:name="_Toc79071766"/>
      <w:bookmarkStart w:id="107" w:name="_Toc79071817"/>
      <w:bookmarkStart w:id="108" w:name="_Toc79072850"/>
      <w:bookmarkStart w:id="109" w:name="_Toc79072902"/>
      <w:bookmarkStart w:id="110" w:name="_Toc79077554"/>
      <w:bookmarkStart w:id="111" w:name="_Toc79077612"/>
      <w:bookmarkStart w:id="112" w:name="_Toc79077642"/>
      <w:bookmarkStart w:id="113" w:name="_Toc79077700"/>
      <w:bookmarkStart w:id="114" w:name="_Toc79077847"/>
      <w:bookmarkStart w:id="115" w:name="_Toc79077905"/>
      <w:bookmarkStart w:id="116" w:name="_Toc79079410"/>
      <w:bookmarkStart w:id="117" w:name="_Toc79079463"/>
      <w:bookmarkStart w:id="118" w:name="_Toc79079492"/>
      <w:bookmarkStart w:id="119" w:name="_Toc79079545"/>
      <w:bookmarkStart w:id="120" w:name="_Toc79083798"/>
      <w:bookmarkStart w:id="121" w:name="_Toc79083851"/>
      <w:bookmarkStart w:id="122" w:name="_Toc79097412"/>
      <w:bookmarkStart w:id="123" w:name="_Toc79097465"/>
      <w:bookmarkStart w:id="124" w:name="_Toc79097494"/>
      <w:bookmarkStart w:id="125" w:name="_Toc79097547"/>
      <w:r>
        <w:t>The current RAN2 specification does not need to be updated to enable sending UL grants, with NDI toggled or not toggled, for a HARQ process having drx-HARQ-RTT-TimerUL running.</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2BC747A" w14:textId="77777777" w:rsidR="00A01C56" w:rsidRPr="00E4058A" w:rsidRDefault="00A01C56" w:rsidP="005260C1">
      <w:pPr>
        <w:rPr>
          <w:lang w:eastAsia="zh-CN"/>
        </w:rPr>
      </w:pPr>
    </w:p>
    <w:p w14:paraId="3069A410" w14:textId="001ADDA5" w:rsidR="004C4677" w:rsidRPr="00E4058A" w:rsidRDefault="004C4677" w:rsidP="004C4677">
      <w:pPr>
        <w:pStyle w:val="Heading2"/>
      </w:pPr>
      <w:r w:rsidRPr="00E4058A">
        <w:t>The drx-HARQ-RTT-TimerDL</w:t>
      </w:r>
      <w:r w:rsidR="00F51B5F">
        <w:t xml:space="preserve"> and drx-</w:t>
      </w:r>
      <w:r w:rsidR="00F51B5F" w:rsidRPr="00F51B5F">
        <w:t xml:space="preserve"> </w:t>
      </w:r>
      <w:r w:rsidR="00F51B5F" w:rsidRPr="00E4058A">
        <w:t>RetransmissionTimerDL</w:t>
      </w:r>
      <w:r w:rsidRPr="00E4058A">
        <w:t xml:space="preserve"> </w:t>
      </w:r>
    </w:p>
    <w:p w14:paraId="04DDF56A" w14:textId="519D24AA" w:rsidR="00C33705" w:rsidRPr="00E4058A" w:rsidRDefault="00CB04A6" w:rsidP="00AE50F7">
      <w:r w:rsidRPr="00E4058A">
        <w:t>In case HARQ feedback is disabled</w:t>
      </w:r>
      <w:r w:rsidR="00C33705" w:rsidRPr="00E4058A">
        <w:t xml:space="preserve">, RAN2 agreed that the </w:t>
      </w:r>
      <w:r w:rsidR="00C33705" w:rsidRPr="00023127">
        <w:rPr>
          <w:i/>
          <w:iCs/>
        </w:rPr>
        <w:t>drx-HARQ-RTT-TimerDL</w:t>
      </w:r>
      <w:r w:rsidR="00C33705" w:rsidRPr="00E4058A">
        <w:t xml:space="preserve"> is not started. This means that </w:t>
      </w:r>
      <w:r w:rsidR="00C33705" w:rsidRPr="001B2096">
        <w:rPr>
          <w:i/>
          <w:iCs/>
        </w:rPr>
        <w:t>drx-RetransmissionTimerDL</w:t>
      </w:r>
      <w:r w:rsidR="00C33705" w:rsidRPr="00E4058A">
        <w:t xml:space="preserve"> </w:t>
      </w:r>
      <w:r w:rsidR="00C54540" w:rsidRPr="00E4058A">
        <w:t xml:space="preserve">will not be </w:t>
      </w:r>
      <w:r w:rsidR="00C33705" w:rsidRPr="00E4058A">
        <w:t xml:space="preserve">started. </w:t>
      </w:r>
    </w:p>
    <w:p w14:paraId="3D777082" w14:textId="00050E1E" w:rsidR="00CB04A6" w:rsidRPr="00F222B4" w:rsidRDefault="00C33705" w:rsidP="00AE50F7">
      <w:r w:rsidRPr="00E4058A">
        <w:t xml:space="preserve">Some have argued that this will not allow the gNB to send blind retransmission assignments to the UE, but when the UE receives PDCCH indicating a new transmission (DL or UL) </w:t>
      </w:r>
      <w:r w:rsidRPr="00F222B4">
        <w:t xml:space="preserve">, the </w:t>
      </w:r>
      <w:r w:rsidRPr="009D3A98">
        <w:rPr>
          <w:i/>
          <w:iCs/>
        </w:rPr>
        <w:t>drx-InactivityTimer</w:t>
      </w:r>
      <w:r w:rsidRPr="00F222B4">
        <w:t xml:space="preserve"> is (re)started which will allow for plenty of blin</w:t>
      </w:r>
      <w:r w:rsidR="000B78DF" w:rsidRPr="00F222B4">
        <w:t>d</w:t>
      </w:r>
      <w:r w:rsidRPr="00F222B4">
        <w:t xml:space="preserve"> retransmissions. </w:t>
      </w:r>
    </w:p>
    <w:p w14:paraId="32CABFAB" w14:textId="566A2130" w:rsidR="00CB04A6" w:rsidRPr="00A17754" w:rsidRDefault="00C33705" w:rsidP="00AE50F7">
      <w:pPr>
        <w:rPr>
          <w:lang w:eastAsia="ko-KR"/>
        </w:rPr>
      </w:pPr>
      <w:r w:rsidRPr="00E4058A">
        <w:t xml:space="preserve">For DL SPS, if HARQ feedback is disabled then neither the </w:t>
      </w:r>
      <w:r w:rsidRPr="009D3A98">
        <w:rPr>
          <w:i/>
          <w:iCs/>
        </w:rPr>
        <w:t>drx-InactivityTimer</w:t>
      </w:r>
      <w:r w:rsidRPr="00E4058A">
        <w:t xml:space="preserve"> nor </w:t>
      </w:r>
      <w:r w:rsidRPr="009D3A98">
        <w:rPr>
          <w:i/>
          <w:iCs/>
        </w:rPr>
        <w:t>drx-HARQ-RTT-TimerDL</w:t>
      </w:r>
      <w:r w:rsidRPr="00E4058A">
        <w:t xml:space="preserve"> will be started </w:t>
      </w:r>
      <w:r w:rsidR="000B78DF" w:rsidRPr="00E4058A">
        <w:t>when</w:t>
      </w:r>
      <w:r w:rsidRPr="00E4058A">
        <w:t xml:space="preserve"> the UE receives a PDU. This is a small drawback, as the gNB may not be able to send opportunistic blind retransmission assignments to the UE</w:t>
      </w:r>
      <w:r w:rsidR="00A17754">
        <w:t xml:space="preserve"> except when the UE wakes up for an OnDuration. I</w:t>
      </w:r>
      <w:r w:rsidRPr="00E4058A">
        <w:t xml:space="preserve">n general link adaptation for SPS need to be more robust in order to </w:t>
      </w:r>
      <w:r w:rsidR="00C54540" w:rsidRPr="00E4058A">
        <w:t>decrease the frequency of</w:t>
      </w:r>
      <w:r w:rsidRPr="00E4058A">
        <w:t xml:space="preserve"> SPS </w:t>
      </w:r>
      <w:r w:rsidR="00C54540" w:rsidRPr="00E4058A">
        <w:t xml:space="preserve">activation (with updated modulation and coding scheme) and we may even configure </w:t>
      </w:r>
      <w:r w:rsidR="006A7F34" w:rsidRPr="00E4058A">
        <w:rPr>
          <w:i/>
          <w:lang w:eastAsia="ko-KR"/>
        </w:rPr>
        <w:t>pdsch-AggregationFactor</w:t>
      </w:r>
      <w:r w:rsidR="006A7F34" w:rsidRPr="00E4058A">
        <w:rPr>
          <w:lang w:eastAsia="ko-KR"/>
        </w:rPr>
        <w:t xml:space="preserve"> </w:t>
      </w:r>
      <w:r w:rsidR="00FE5F98" w:rsidRPr="00E4058A">
        <w:rPr>
          <w:lang w:eastAsia="ko-KR"/>
        </w:rPr>
        <w:t xml:space="preserve">(bundling) </w:t>
      </w:r>
      <w:r w:rsidR="006A7F34" w:rsidRPr="00E4058A">
        <w:rPr>
          <w:lang w:eastAsia="ko-KR"/>
        </w:rPr>
        <w:t>either separate for the SPS configuration o</w:t>
      </w:r>
      <w:r w:rsidR="009D3A98">
        <w:rPr>
          <w:lang w:eastAsia="ko-KR"/>
        </w:rPr>
        <w:t>r</w:t>
      </w:r>
      <w:r w:rsidR="006A7F34" w:rsidRPr="00E4058A">
        <w:rPr>
          <w:lang w:eastAsia="ko-KR"/>
        </w:rPr>
        <w:t xml:space="preserve"> for all </w:t>
      </w:r>
      <w:r w:rsidR="006A7F34" w:rsidRPr="00E4058A">
        <w:rPr>
          <w:lang w:eastAsia="ko-KR"/>
        </w:rPr>
        <w:lastRenderedPageBreak/>
        <w:t>PDSCH transmissions.</w:t>
      </w:r>
      <w:r w:rsidR="00FE5F98" w:rsidRPr="00E4058A">
        <w:rPr>
          <w:lang w:eastAsia="ko-KR"/>
        </w:rPr>
        <w:t xml:space="preserve"> </w:t>
      </w:r>
      <w:r w:rsidR="00A17754">
        <w:rPr>
          <w:lang w:eastAsia="ko-KR"/>
        </w:rPr>
        <w:t xml:space="preserve">Thus SPS in no reason for changing start of </w:t>
      </w:r>
      <w:r w:rsidR="00A17754" w:rsidRPr="001B2096">
        <w:rPr>
          <w:i/>
          <w:iCs/>
        </w:rPr>
        <w:t>drx-RetransmissionTimerDL</w:t>
      </w:r>
      <w:r w:rsidR="00A17754">
        <w:t xml:space="preserve"> for HARQ processes with disabled HARQ feedback. </w:t>
      </w:r>
    </w:p>
    <w:p w14:paraId="61AB1286" w14:textId="77777777" w:rsidR="00953C91" w:rsidRPr="00F222B4" w:rsidRDefault="00953C91" w:rsidP="00AE50F7">
      <w:pPr>
        <w:rPr>
          <w:iCs/>
        </w:rPr>
      </w:pPr>
    </w:p>
    <w:p w14:paraId="10F6617C" w14:textId="73CC9D95" w:rsidR="00C54540" w:rsidRPr="00E4058A" w:rsidRDefault="00C54540" w:rsidP="00C54540">
      <w:pPr>
        <w:pStyle w:val="Proposal"/>
        <w:rPr>
          <w:rFonts w:cs="Arial"/>
          <w:lang w:eastAsia="en-US"/>
        </w:rPr>
      </w:pPr>
      <w:bookmarkStart w:id="126" w:name="_Toc71499397"/>
      <w:bookmarkStart w:id="127" w:name="_Toc71499451"/>
      <w:bookmarkStart w:id="128" w:name="_Toc71509968"/>
      <w:bookmarkStart w:id="129" w:name="_Toc71510030"/>
      <w:bookmarkStart w:id="130" w:name="_Toc71511159"/>
      <w:bookmarkStart w:id="131" w:name="_Toc71511222"/>
      <w:bookmarkStart w:id="132" w:name="_Toc71512899"/>
      <w:bookmarkStart w:id="133" w:name="_Toc71512960"/>
      <w:bookmarkStart w:id="134" w:name="_Toc71513569"/>
      <w:bookmarkStart w:id="135" w:name="_Toc71513630"/>
      <w:bookmarkStart w:id="136" w:name="_Toc71515800"/>
      <w:bookmarkStart w:id="137" w:name="_Toc71515861"/>
      <w:bookmarkStart w:id="138" w:name="_Toc71516027"/>
      <w:bookmarkStart w:id="139" w:name="_Toc71516090"/>
      <w:bookmarkStart w:id="140" w:name="_Toc71516304"/>
      <w:bookmarkStart w:id="141" w:name="_Toc71516363"/>
      <w:bookmarkStart w:id="142" w:name="_Toc71521247"/>
      <w:bookmarkStart w:id="143" w:name="_Toc71521308"/>
      <w:bookmarkStart w:id="144" w:name="_Toc71521364"/>
      <w:bookmarkStart w:id="145" w:name="_Toc71521425"/>
      <w:bookmarkStart w:id="146" w:name="_Toc71552860"/>
      <w:bookmarkStart w:id="147" w:name="_Toc71552921"/>
      <w:bookmarkStart w:id="148" w:name="_Toc71553790"/>
      <w:bookmarkStart w:id="149" w:name="_Toc71553851"/>
      <w:bookmarkStart w:id="150" w:name="_Toc71554001"/>
      <w:bookmarkStart w:id="151" w:name="_Toc71554062"/>
      <w:bookmarkStart w:id="152" w:name="_Toc71576388"/>
      <w:bookmarkStart w:id="153" w:name="_Toc71576455"/>
      <w:bookmarkStart w:id="154" w:name="_Toc71576485"/>
      <w:bookmarkStart w:id="155" w:name="_Toc71576552"/>
      <w:bookmarkStart w:id="156" w:name="_Toc71576785"/>
      <w:bookmarkStart w:id="157" w:name="_Toc71576852"/>
      <w:bookmarkStart w:id="158" w:name="_Toc71579719"/>
      <w:bookmarkStart w:id="159" w:name="_Toc71579786"/>
      <w:bookmarkStart w:id="160" w:name="_Toc71581395"/>
      <w:bookmarkStart w:id="161" w:name="_Toc71581462"/>
      <w:bookmarkStart w:id="162" w:name="_Toc71583006"/>
      <w:bookmarkStart w:id="163" w:name="_Toc71583073"/>
      <w:bookmarkStart w:id="164" w:name="_Toc71583286"/>
      <w:bookmarkStart w:id="165" w:name="_Toc71583355"/>
      <w:bookmarkStart w:id="166" w:name="_Toc71583387"/>
      <w:bookmarkStart w:id="167" w:name="_Toc71583451"/>
      <w:bookmarkStart w:id="168" w:name="_Toc71583743"/>
      <w:bookmarkStart w:id="169" w:name="_Toc71583807"/>
      <w:bookmarkStart w:id="170" w:name="_Toc75973751"/>
      <w:bookmarkStart w:id="171" w:name="_Toc75973819"/>
      <w:bookmarkStart w:id="172" w:name="_Toc76123750"/>
      <w:bookmarkStart w:id="173" w:name="_Toc76123813"/>
      <w:bookmarkStart w:id="174" w:name="_Toc76133841"/>
      <w:bookmarkStart w:id="175" w:name="_Toc76133906"/>
      <w:bookmarkStart w:id="176" w:name="_Toc76138037"/>
      <w:bookmarkStart w:id="177" w:name="_Toc76138111"/>
      <w:bookmarkStart w:id="178" w:name="_Toc76138149"/>
      <w:bookmarkStart w:id="179" w:name="_Toc76138211"/>
      <w:bookmarkStart w:id="180" w:name="_Toc76138852"/>
      <w:bookmarkStart w:id="181" w:name="_Toc76138905"/>
      <w:bookmarkStart w:id="182" w:name="_Toc76139214"/>
      <w:bookmarkStart w:id="183" w:name="_Toc76139264"/>
      <w:bookmarkStart w:id="184" w:name="_Toc79071767"/>
      <w:bookmarkStart w:id="185" w:name="_Toc79071818"/>
      <w:bookmarkStart w:id="186" w:name="_Toc79072851"/>
      <w:bookmarkStart w:id="187" w:name="_Toc79072903"/>
      <w:bookmarkStart w:id="188" w:name="_Toc79077555"/>
      <w:bookmarkStart w:id="189" w:name="_Toc79077613"/>
      <w:bookmarkStart w:id="190" w:name="_Toc79077643"/>
      <w:bookmarkStart w:id="191" w:name="_Toc79077701"/>
      <w:bookmarkStart w:id="192" w:name="_Toc79077848"/>
      <w:bookmarkStart w:id="193" w:name="_Toc79077906"/>
      <w:bookmarkStart w:id="194" w:name="_Toc79079411"/>
      <w:bookmarkStart w:id="195" w:name="_Toc79079464"/>
      <w:bookmarkStart w:id="196" w:name="_Toc79079493"/>
      <w:bookmarkStart w:id="197" w:name="_Toc79079546"/>
      <w:bookmarkStart w:id="198" w:name="_Toc79083799"/>
      <w:bookmarkStart w:id="199" w:name="_Toc79083852"/>
      <w:bookmarkStart w:id="200" w:name="_Toc79097413"/>
      <w:bookmarkStart w:id="201" w:name="_Toc79097466"/>
      <w:bookmarkStart w:id="202" w:name="_Toc79097495"/>
      <w:bookmarkStart w:id="203" w:name="_Toc79097548"/>
      <w:r w:rsidRPr="00F222B4">
        <w:t xml:space="preserve">For HARQ processes with </w:t>
      </w:r>
      <w:r w:rsidR="00F13149">
        <w:t xml:space="preserve">enabled or </w:t>
      </w:r>
      <w:r w:rsidRPr="00F222B4">
        <w:t xml:space="preserve">disabled HARQ feedback, there is no need to change the </w:t>
      </w:r>
      <w:r w:rsidRPr="00E4058A">
        <w:t>start of drx-RetransmissionTimerDL.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E4058A">
        <w:t xml:space="preserve"> </w:t>
      </w:r>
    </w:p>
    <w:p w14:paraId="59C78EA3" w14:textId="77777777" w:rsidR="00F51B5F" w:rsidRPr="00E4058A" w:rsidRDefault="00F51B5F" w:rsidP="00F51B5F">
      <w:pPr>
        <w:rPr>
          <w:lang w:eastAsia="zh-CN"/>
        </w:rPr>
      </w:pPr>
    </w:p>
    <w:p w14:paraId="57B7F867" w14:textId="4088025C" w:rsidR="00F51B5F" w:rsidRPr="00E4058A" w:rsidRDefault="00F51B5F" w:rsidP="00F51B5F">
      <w:r w:rsidRPr="00E4058A">
        <w:t xml:space="preserve">We note that in legacy, it is possible to not configure DRX at all, that is the UE will have to monitor the PDCCH continuously while in connected mode. We also note that it is possible to configure the HARQ RTT timer and retransmission timer for UL </w:t>
      </w:r>
      <w:r w:rsidR="00A17754">
        <w:t>respectively</w:t>
      </w:r>
      <w:r w:rsidR="00A17754" w:rsidRPr="00E4058A">
        <w:t xml:space="preserve"> </w:t>
      </w:r>
      <w:r w:rsidRPr="00E4058A">
        <w:t>DL or both UL and DL to zero, these possibilities shall remain in NTNs</w:t>
      </w:r>
      <w:r w:rsidR="00E538A0">
        <w:t xml:space="preserve"> to allow full network flexibility in configuring the DRX.</w:t>
      </w:r>
      <w:r w:rsidRPr="00E4058A">
        <w:t xml:space="preserve"> </w:t>
      </w:r>
      <w:r w:rsidR="00E538A0">
        <w:t>Thus</w:t>
      </w:r>
      <w:r w:rsidRPr="00E4058A">
        <w:t>, if offsets are added to any of the timers – then the value zero must still mean zero, alternatively the offset is only added to the timers if UE is configured for that (that is a flag that tells the UE to not add the offset to the timer).</w:t>
      </w:r>
    </w:p>
    <w:p w14:paraId="0D6FDD5F" w14:textId="44CA6B17" w:rsidR="00E538A0" w:rsidRPr="00E538A0" w:rsidRDefault="00F51B5F" w:rsidP="00F51B5F">
      <w:pPr>
        <w:pStyle w:val="Proposal"/>
        <w:rPr>
          <w:rFonts w:cs="Arial"/>
          <w:lang w:eastAsia="en-US"/>
        </w:rPr>
      </w:pPr>
      <w:bookmarkStart w:id="204" w:name="_Toc75973753"/>
      <w:bookmarkStart w:id="205" w:name="_Toc75973821"/>
      <w:bookmarkStart w:id="206" w:name="_Toc76123751"/>
      <w:bookmarkStart w:id="207" w:name="_Toc76123814"/>
      <w:bookmarkStart w:id="208" w:name="_Toc76133842"/>
      <w:bookmarkStart w:id="209" w:name="_Toc76133907"/>
      <w:bookmarkStart w:id="210" w:name="_Toc76138038"/>
      <w:bookmarkStart w:id="211" w:name="_Toc76138112"/>
      <w:bookmarkStart w:id="212" w:name="_Toc76138150"/>
      <w:bookmarkStart w:id="213" w:name="_Toc76138212"/>
      <w:bookmarkStart w:id="214" w:name="_Toc76138853"/>
      <w:bookmarkStart w:id="215" w:name="_Toc76138906"/>
      <w:bookmarkStart w:id="216" w:name="_Toc76139215"/>
      <w:bookmarkStart w:id="217" w:name="_Toc76139265"/>
      <w:bookmarkStart w:id="218" w:name="_Toc79071768"/>
      <w:bookmarkStart w:id="219" w:name="_Toc79071819"/>
      <w:bookmarkStart w:id="220" w:name="_Toc79072852"/>
      <w:bookmarkStart w:id="221" w:name="_Toc79072904"/>
      <w:bookmarkStart w:id="222" w:name="_Toc79077556"/>
      <w:bookmarkStart w:id="223" w:name="_Toc79077614"/>
      <w:bookmarkStart w:id="224" w:name="_Toc79077644"/>
      <w:bookmarkStart w:id="225" w:name="_Toc79077702"/>
      <w:bookmarkStart w:id="226" w:name="_Toc79077849"/>
      <w:bookmarkStart w:id="227" w:name="_Toc79077907"/>
      <w:bookmarkStart w:id="228" w:name="_Toc79079412"/>
      <w:bookmarkStart w:id="229" w:name="_Toc79079465"/>
      <w:bookmarkStart w:id="230" w:name="_Toc79079494"/>
      <w:bookmarkStart w:id="231" w:name="_Toc79079547"/>
      <w:bookmarkStart w:id="232" w:name="_Toc79083800"/>
      <w:bookmarkStart w:id="233" w:name="_Toc79083853"/>
      <w:bookmarkStart w:id="234" w:name="_Toc79097414"/>
      <w:bookmarkStart w:id="235" w:name="_Toc79097467"/>
      <w:bookmarkStart w:id="236" w:name="_Toc79097496"/>
      <w:bookmarkStart w:id="237" w:name="_Toc79097549"/>
      <w:r w:rsidRPr="00E4058A">
        <w:t>In NTNs, the</w:t>
      </w:r>
      <w:r w:rsidR="00344BA8">
        <w:t xml:space="preserve"> offset</w:t>
      </w:r>
      <w:r w:rsidRPr="00E4058A">
        <w:t xml:space="preserve"> value zero </w:t>
      </w:r>
      <w:r>
        <w:t xml:space="preserve">is available </w:t>
      </w:r>
      <w:r w:rsidR="00E538A0">
        <w:t>when</w:t>
      </w:r>
      <w:r w:rsidRPr="00E4058A">
        <w:t xml:space="preserve"> </w:t>
      </w:r>
      <w:r w:rsidRPr="00344BA8">
        <w:rPr>
          <w:lang w:eastAsia="ko-KR"/>
        </w:rPr>
        <w:t>drx-HARQ-RTT-TimerDL</w:t>
      </w:r>
      <w:r w:rsidRPr="00E4058A">
        <w:rPr>
          <w:lang w:eastAsia="ko-KR"/>
        </w:rPr>
        <w:t xml:space="preserve"> </w:t>
      </w:r>
      <w:r w:rsidR="00E538A0">
        <w:rPr>
          <w:lang w:eastAsia="ko-KR"/>
        </w:rPr>
        <w:t>is extended by an offset.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E538A0">
        <w:rPr>
          <w:lang w:eastAsia="ko-KR"/>
        </w:rPr>
        <w:t xml:space="preserve"> </w:t>
      </w:r>
    </w:p>
    <w:p w14:paraId="47C1648E" w14:textId="5DD7B91B" w:rsidR="00F51B5F" w:rsidRPr="00E4058A" w:rsidRDefault="00E538A0" w:rsidP="00F51B5F">
      <w:pPr>
        <w:pStyle w:val="Proposal"/>
        <w:rPr>
          <w:rFonts w:cs="Arial"/>
          <w:lang w:eastAsia="en-US"/>
        </w:rPr>
      </w:pPr>
      <w:bookmarkStart w:id="238" w:name="_Toc75973754"/>
      <w:bookmarkStart w:id="239" w:name="_Toc75973822"/>
      <w:bookmarkStart w:id="240" w:name="_Toc76123752"/>
      <w:bookmarkStart w:id="241" w:name="_Toc76123815"/>
      <w:bookmarkStart w:id="242" w:name="_Toc76133843"/>
      <w:bookmarkStart w:id="243" w:name="_Toc76133908"/>
      <w:bookmarkStart w:id="244" w:name="_Toc76138039"/>
      <w:bookmarkStart w:id="245" w:name="_Toc76138113"/>
      <w:bookmarkStart w:id="246" w:name="_Toc76138151"/>
      <w:bookmarkStart w:id="247" w:name="_Toc76138213"/>
      <w:bookmarkStart w:id="248" w:name="_Toc76138854"/>
      <w:bookmarkStart w:id="249" w:name="_Toc76138907"/>
      <w:bookmarkStart w:id="250" w:name="_Toc76139216"/>
      <w:bookmarkStart w:id="251" w:name="_Toc76139266"/>
      <w:bookmarkStart w:id="252" w:name="_Toc79071769"/>
      <w:bookmarkStart w:id="253" w:name="_Toc79071820"/>
      <w:bookmarkStart w:id="254" w:name="_Toc79072853"/>
      <w:bookmarkStart w:id="255" w:name="_Toc79072905"/>
      <w:bookmarkStart w:id="256" w:name="_Toc79077557"/>
      <w:bookmarkStart w:id="257" w:name="_Toc79077615"/>
      <w:bookmarkStart w:id="258" w:name="_Toc79077645"/>
      <w:bookmarkStart w:id="259" w:name="_Toc79077703"/>
      <w:bookmarkStart w:id="260" w:name="_Toc79077850"/>
      <w:bookmarkStart w:id="261" w:name="_Toc79077908"/>
      <w:bookmarkStart w:id="262" w:name="_Toc79079413"/>
      <w:bookmarkStart w:id="263" w:name="_Toc79079466"/>
      <w:bookmarkStart w:id="264" w:name="_Toc79079495"/>
      <w:bookmarkStart w:id="265" w:name="_Toc79079548"/>
      <w:bookmarkStart w:id="266" w:name="_Toc79083801"/>
      <w:bookmarkStart w:id="267" w:name="_Toc79083854"/>
      <w:bookmarkStart w:id="268" w:name="_Toc79097415"/>
      <w:bookmarkStart w:id="269" w:name="_Toc79097468"/>
      <w:bookmarkStart w:id="270" w:name="_Toc79097497"/>
      <w:bookmarkStart w:id="271" w:name="_Toc79097550"/>
      <w:r w:rsidRPr="00E4058A">
        <w:t xml:space="preserve">In NTNs, the value zero </w:t>
      </w:r>
      <w:r>
        <w:t xml:space="preserve">is available for </w:t>
      </w:r>
      <w:r w:rsidR="00F51B5F" w:rsidRPr="00344BA8">
        <w:rPr>
          <w:lang w:eastAsia="ko-KR"/>
        </w:rPr>
        <w:t>drx-</w:t>
      </w:r>
      <w:r w:rsidR="00F51B5F" w:rsidRPr="00344BA8">
        <w:t>RetransmissionTimerDL</w:t>
      </w:r>
      <w:r w:rsidR="00F51B5F" w:rsidRPr="00E4058A">
        <w: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00F51B5F" w:rsidRPr="00E4058A">
        <w:t xml:space="preserve"> </w:t>
      </w:r>
    </w:p>
    <w:p w14:paraId="52B0FDB7" w14:textId="77777777" w:rsidR="00F51B5F" w:rsidRPr="00E4058A" w:rsidRDefault="00F51B5F" w:rsidP="00AE50F7"/>
    <w:p w14:paraId="52AF8239" w14:textId="77777777" w:rsidR="00CB04A6" w:rsidRPr="00E4058A" w:rsidRDefault="00CB04A6" w:rsidP="00AE50F7"/>
    <w:p w14:paraId="17944FFD" w14:textId="14594FB3" w:rsidR="004C4677" w:rsidRPr="00E4058A" w:rsidRDefault="004C4677" w:rsidP="004C4677">
      <w:pPr>
        <w:pStyle w:val="Heading2"/>
      </w:pPr>
      <w:r w:rsidRPr="00E4058A">
        <w:t xml:space="preserve">The drx-HARQ-RTT-TimerUL </w:t>
      </w:r>
      <w:r w:rsidR="00F51B5F">
        <w:t>and drx-</w:t>
      </w:r>
      <w:r w:rsidR="00F51B5F" w:rsidRPr="00E4058A">
        <w:t>RetransmissionTimer</w:t>
      </w:r>
      <w:r w:rsidR="00F51B5F">
        <w:t>U</w:t>
      </w:r>
      <w:r w:rsidR="00F51B5F" w:rsidRPr="00E4058A">
        <w:t>L</w:t>
      </w:r>
    </w:p>
    <w:p w14:paraId="0B56BDA2" w14:textId="08E21FF1" w:rsidR="00F51B5F" w:rsidRDefault="00F51B5F" w:rsidP="00AE50F7">
      <w:r>
        <w:t xml:space="preserve">As noted above, in legacy the values zero are available for </w:t>
      </w:r>
      <w:r w:rsidRPr="003A7DDA">
        <w:rPr>
          <w:i/>
          <w:iCs/>
        </w:rPr>
        <w:t>drx-HARQ-RTT-TimerUL</w:t>
      </w:r>
      <w:r w:rsidRPr="00E4058A">
        <w:t xml:space="preserve"> </w:t>
      </w:r>
      <w:r>
        <w:t xml:space="preserve">and </w:t>
      </w:r>
      <w:r w:rsidRPr="003A7DDA">
        <w:rPr>
          <w:i/>
          <w:iCs/>
        </w:rPr>
        <w:t>drx-RetransmissionTimerUL</w:t>
      </w:r>
      <w:r>
        <w:t>. This possibility shall remain in NTNs</w:t>
      </w:r>
      <w:r w:rsidR="00E538A0">
        <w:t xml:space="preserve">, and there is no need to extend </w:t>
      </w:r>
      <w:r w:rsidR="00E538A0" w:rsidRPr="003A7DDA">
        <w:rPr>
          <w:i/>
          <w:iCs/>
        </w:rPr>
        <w:t>drx-RetransmissionTimerUL</w:t>
      </w:r>
      <w:r w:rsidR="00E538A0">
        <w:t>.</w:t>
      </w:r>
    </w:p>
    <w:p w14:paraId="14A1B1ED" w14:textId="7BA78C82" w:rsidR="00F51B5F" w:rsidRDefault="00F51B5F" w:rsidP="00AE50F7"/>
    <w:p w14:paraId="0157B3DA" w14:textId="0C17B8AC" w:rsidR="00E538A0" w:rsidRPr="00E4058A" w:rsidRDefault="00E538A0" w:rsidP="00E538A0">
      <w:pPr>
        <w:pStyle w:val="Proposal"/>
        <w:tabs>
          <w:tab w:val="num" w:pos="1701"/>
        </w:tabs>
        <w:overflowPunct/>
        <w:autoSpaceDE/>
        <w:autoSpaceDN/>
        <w:adjustRightInd/>
        <w:spacing w:after="160" w:line="259" w:lineRule="auto"/>
        <w:jc w:val="left"/>
        <w:textAlignment w:val="auto"/>
      </w:pPr>
      <w:bookmarkStart w:id="272" w:name="_Toc75973755"/>
      <w:bookmarkStart w:id="273" w:name="_Toc75973823"/>
      <w:bookmarkStart w:id="274" w:name="_Toc76123753"/>
      <w:bookmarkStart w:id="275" w:name="_Toc76123816"/>
      <w:bookmarkStart w:id="276" w:name="_Toc76133844"/>
      <w:bookmarkStart w:id="277" w:name="_Toc76133909"/>
      <w:bookmarkStart w:id="278" w:name="_Toc76138040"/>
      <w:bookmarkStart w:id="279" w:name="_Toc76138114"/>
      <w:bookmarkStart w:id="280" w:name="_Toc76138152"/>
      <w:bookmarkStart w:id="281" w:name="_Toc76138214"/>
      <w:bookmarkStart w:id="282" w:name="_Toc76138855"/>
      <w:bookmarkStart w:id="283" w:name="_Toc76138908"/>
      <w:bookmarkStart w:id="284" w:name="_Toc76139217"/>
      <w:bookmarkStart w:id="285" w:name="_Toc76139267"/>
      <w:bookmarkStart w:id="286" w:name="_Toc79071770"/>
      <w:bookmarkStart w:id="287" w:name="_Toc79071821"/>
      <w:bookmarkStart w:id="288" w:name="_Toc79072854"/>
      <w:bookmarkStart w:id="289" w:name="_Toc79072906"/>
      <w:bookmarkStart w:id="290" w:name="_Toc79077558"/>
      <w:bookmarkStart w:id="291" w:name="_Toc79077616"/>
      <w:bookmarkStart w:id="292" w:name="_Toc79077646"/>
      <w:bookmarkStart w:id="293" w:name="_Toc79077704"/>
      <w:bookmarkStart w:id="294" w:name="_Toc79077851"/>
      <w:bookmarkStart w:id="295" w:name="_Toc79077909"/>
      <w:bookmarkStart w:id="296" w:name="_Toc79079414"/>
      <w:bookmarkStart w:id="297" w:name="_Toc79079467"/>
      <w:bookmarkStart w:id="298" w:name="_Toc79079496"/>
      <w:bookmarkStart w:id="299" w:name="_Toc79079549"/>
      <w:bookmarkStart w:id="300" w:name="_Toc79083802"/>
      <w:bookmarkStart w:id="301" w:name="_Toc79083855"/>
      <w:bookmarkStart w:id="302" w:name="_Toc79097416"/>
      <w:bookmarkStart w:id="303" w:name="_Toc79097469"/>
      <w:bookmarkStart w:id="304" w:name="_Toc79097498"/>
      <w:bookmarkStart w:id="305" w:name="_Toc79097551"/>
      <w:r w:rsidRPr="00E538A0">
        <w:rPr>
          <w:rFonts w:cs="Arial"/>
          <w:iCs/>
        </w:rPr>
        <w:t>drx-RetransmissionTimerUL</w:t>
      </w:r>
      <w:r>
        <w:rPr>
          <w:rFonts w:cs="Arial"/>
          <w:iCs/>
        </w:rPr>
        <w:t xml:space="preserve"> </w:t>
      </w:r>
      <w:r>
        <w:t>timer length is not extended in NTN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00F0369E">
        <w: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00F0369E">
        <w:t xml:space="preserve"> </w:t>
      </w:r>
      <w:r>
        <w:t xml:space="preserve"> </w:t>
      </w:r>
    </w:p>
    <w:p w14:paraId="77255311" w14:textId="415331A3" w:rsidR="00F51B5F" w:rsidRPr="00E4058A" w:rsidRDefault="00F51B5F" w:rsidP="00F51B5F">
      <w:pPr>
        <w:pStyle w:val="Proposal"/>
        <w:rPr>
          <w:rFonts w:cs="Arial"/>
          <w:lang w:eastAsia="en-US"/>
        </w:rPr>
      </w:pPr>
      <w:bookmarkStart w:id="306" w:name="_Toc75973756"/>
      <w:bookmarkStart w:id="307" w:name="_Toc75973824"/>
      <w:bookmarkStart w:id="308" w:name="_Toc76123754"/>
      <w:bookmarkStart w:id="309" w:name="_Toc76123817"/>
      <w:bookmarkStart w:id="310" w:name="_Toc76133845"/>
      <w:bookmarkStart w:id="311" w:name="_Toc76133910"/>
      <w:bookmarkStart w:id="312" w:name="_Toc76138041"/>
      <w:bookmarkStart w:id="313" w:name="_Toc76138115"/>
      <w:bookmarkStart w:id="314" w:name="_Toc76138153"/>
      <w:bookmarkStart w:id="315" w:name="_Toc76138215"/>
      <w:bookmarkStart w:id="316" w:name="_Toc76138856"/>
      <w:bookmarkStart w:id="317" w:name="_Toc76138909"/>
      <w:bookmarkStart w:id="318" w:name="_Toc76139218"/>
      <w:bookmarkStart w:id="319" w:name="_Toc76139268"/>
      <w:bookmarkStart w:id="320" w:name="_Toc79071771"/>
      <w:bookmarkStart w:id="321" w:name="_Toc79071822"/>
      <w:bookmarkStart w:id="322" w:name="_Toc79072855"/>
      <w:bookmarkStart w:id="323" w:name="_Toc79072907"/>
      <w:bookmarkStart w:id="324" w:name="_Toc79077559"/>
      <w:bookmarkStart w:id="325" w:name="_Toc79077617"/>
      <w:bookmarkStart w:id="326" w:name="_Toc79077647"/>
      <w:bookmarkStart w:id="327" w:name="_Toc79077705"/>
      <w:bookmarkStart w:id="328" w:name="_Toc79077852"/>
      <w:bookmarkStart w:id="329" w:name="_Toc79077910"/>
      <w:bookmarkStart w:id="330" w:name="_Toc79079415"/>
      <w:bookmarkStart w:id="331" w:name="_Toc79079468"/>
      <w:bookmarkStart w:id="332" w:name="_Toc79079497"/>
      <w:bookmarkStart w:id="333" w:name="_Toc79079550"/>
      <w:bookmarkStart w:id="334" w:name="_Toc79083803"/>
      <w:bookmarkStart w:id="335" w:name="_Toc79083856"/>
      <w:bookmarkStart w:id="336" w:name="_Toc79097417"/>
      <w:bookmarkStart w:id="337" w:name="_Toc79097470"/>
      <w:bookmarkStart w:id="338" w:name="_Toc79097499"/>
      <w:bookmarkStart w:id="339" w:name="_Toc79097552"/>
      <w:r w:rsidRPr="00E4058A">
        <w:t xml:space="preserve">In NTNs, the value zero </w:t>
      </w:r>
      <w:r>
        <w:t xml:space="preserve">is available </w:t>
      </w:r>
      <w:r w:rsidRPr="00E4058A">
        <w:t xml:space="preserve">for </w:t>
      </w:r>
      <w:r w:rsidRPr="00344BA8">
        <w:rPr>
          <w:lang w:eastAsia="ko-KR"/>
        </w:rPr>
        <w:t>drx-</w:t>
      </w:r>
      <w:r w:rsidRPr="00344BA8">
        <w:t>RetransmissionTimerUL</w:t>
      </w:r>
      <w:r w:rsidRPr="00E4058A">
        <w: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E4058A">
        <w:t xml:space="preserve"> </w:t>
      </w:r>
    </w:p>
    <w:p w14:paraId="6A24C9B8" w14:textId="52E60236" w:rsidR="00F51B5F" w:rsidRDefault="00F51B5F" w:rsidP="00AE50F7"/>
    <w:p w14:paraId="5CEFA6F6" w14:textId="533B7E2A" w:rsidR="00253EC1" w:rsidRDefault="00253EC1" w:rsidP="00AE50F7">
      <w:r>
        <w:t>At RAN2#114-e the following was agreed:</w:t>
      </w:r>
    </w:p>
    <w:p w14:paraId="37E9DD91" w14:textId="77777777" w:rsidR="00F0369E" w:rsidRDefault="00F0369E" w:rsidP="00AE50F7"/>
    <w:p w14:paraId="3585C592" w14:textId="77777777" w:rsidR="00253EC1" w:rsidRDefault="00253EC1" w:rsidP="00253EC1">
      <w:pPr>
        <w:pStyle w:val="Doc-text2"/>
        <w:pBdr>
          <w:top w:val="single" w:sz="4" w:space="1" w:color="auto"/>
          <w:left w:val="single" w:sz="4" w:space="4" w:color="auto"/>
          <w:bottom w:val="single" w:sz="4" w:space="1" w:color="auto"/>
          <w:right w:val="single" w:sz="4" w:space="4" w:color="auto"/>
        </w:pBdr>
      </w:pPr>
      <w:r>
        <w:t>Agreements via email (from offline 103):</w:t>
      </w:r>
    </w:p>
    <w:p w14:paraId="67F93F23" w14:textId="77777777" w:rsidR="00253EC1" w:rsidRDefault="00253EC1" w:rsidP="00253EC1">
      <w:pPr>
        <w:pStyle w:val="Doc-text2"/>
        <w:numPr>
          <w:ilvl w:val="0"/>
          <w:numId w:val="26"/>
        </w:numPr>
        <w:pBdr>
          <w:top w:val="single" w:sz="4" w:space="1" w:color="auto"/>
          <w:left w:val="single" w:sz="4" w:space="4" w:color="auto"/>
          <w:bottom w:val="single" w:sz="4" w:space="1" w:color="auto"/>
          <w:right w:val="single" w:sz="4" w:space="4" w:color="auto"/>
        </w:pBdr>
      </w:pPr>
      <w:r w:rsidRPr="00AA30C3">
        <w:t>RAN2 working assumption: Offset for drx-HARQ-RTT-TimerUL is equal to UE-gNB RTT (if RAN1 decides something that requires to change this we can revisit it).</w:t>
      </w:r>
    </w:p>
    <w:p w14:paraId="5FF81E65" w14:textId="77777777" w:rsidR="00253EC1" w:rsidRDefault="00253EC1" w:rsidP="00253EC1">
      <w:pPr>
        <w:pStyle w:val="Doc-text2"/>
        <w:numPr>
          <w:ilvl w:val="0"/>
          <w:numId w:val="26"/>
        </w:numPr>
        <w:pBdr>
          <w:top w:val="single" w:sz="4" w:space="1" w:color="auto"/>
          <w:left w:val="single" w:sz="4" w:space="4" w:color="auto"/>
          <w:bottom w:val="single" w:sz="4" w:space="1" w:color="auto"/>
          <w:right w:val="single" w:sz="4" w:space="4" w:color="auto"/>
        </w:pBdr>
      </w:pPr>
      <w:r>
        <w:t>drx-RetransmissionTimerDL timer length is not extended in NTN</w:t>
      </w:r>
    </w:p>
    <w:p w14:paraId="4CB2EC1F" w14:textId="77777777" w:rsidR="00253EC1" w:rsidRDefault="00253EC1" w:rsidP="00253EC1"/>
    <w:p w14:paraId="07193C87" w14:textId="77777777" w:rsidR="00253EC1" w:rsidRDefault="00253EC1" w:rsidP="00253EC1">
      <w:pPr>
        <w:pStyle w:val="Doc-text2"/>
        <w:pBdr>
          <w:top w:val="single" w:sz="4" w:space="1" w:color="auto"/>
          <w:left w:val="single" w:sz="4" w:space="4" w:color="auto"/>
          <w:bottom w:val="single" w:sz="4" w:space="1" w:color="auto"/>
          <w:right w:val="single" w:sz="4" w:space="4" w:color="auto"/>
        </w:pBdr>
      </w:pPr>
      <w:r>
        <w:t>Agreements:</w:t>
      </w:r>
    </w:p>
    <w:p w14:paraId="6E33C3A8" w14:textId="77777777" w:rsidR="00253EC1" w:rsidRDefault="00253EC1" w:rsidP="00253EC1">
      <w:pPr>
        <w:pStyle w:val="Doc-text2"/>
        <w:numPr>
          <w:ilvl w:val="0"/>
          <w:numId w:val="25"/>
        </w:numPr>
        <w:pBdr>
          <w:top w:val="single" w:sz="4" w:space="1" w:color="auto"/>
          <w:left w:val="single" w:sz="4" w:space="4" w:color="auto"/>
          <w:bottom w:val="single" w:sz="4" w:space="1" w:color="auto"/>
          <w:right w:val="single" w:sz="4" w:space="4" w:color="auto"/>
        </w:pBdr>
      </w:pPr>
      <w: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4F2E8BA1" w14:textId="77777777" w:rsidR="003626A7" w:rsidRDefault="003626A7" w:rsidP="00AE50F7"/>
    <w:p w14:paraId="5EA806C1" w14:textId="16BF97C8" w:rsidR="00766391" w:rsidRDefault="00766391" w:rsidP="00AE50F7">
      <w:r>
        <w:t xml:space="preserve">Some companies argue </w:t>
      </w:r>
      <w:r w:rsidR="00253EC1">
        <w:t xml:space="preserve">for starting the </w:t>
      </w:r>
      <w:r w:rsidR="00253EC1" w:rsidRPr="003626A7">
        <w:rPr>
          <w:i/>
          <w:iCs/>
        </w:rPr>
        <w:t>drx-RetransmissionTimerUL</w:t>
      </w:r>
      <w:r w:rsidR="00253EC1">
        <w:t xml:space="preserve"> immediately after the PUSCH transmission to allow for blind retransmissions in case the </w:t>
      </w:r>
      <w:r w:rsidRPr="003626A7">
        <w:rPr>
          <w:i/>
          <w:iCs/>
        </w:rPr>
        <w:t>drx-HARQ-RTT-TimerUL</w:t>
      </w:r>
      <w:r>
        <w:t xml:space="preserve"> is disabled (this would be equivalent with using the value zero for </w:t>
      </w:r>
      <w:r w:rsidRPr="003626A7">
        <w:rPr>
          <w:i/>
          <w:iCs/>
        </w:rPr>
        <w:t>drx-HARQ-RTT-TimerUL</w:t>
      </w:r>
      <w:r>
        <w:t>)</w:t>
      </w:r>
      <w:r w:rsidR="00253EC1">
        <w:t xml:space="preserve">. This is not necessary, as the UE will anyway </w:t>
      </w:r>
      <w:r w:rsidRPr="00766391">
        <w:t xml:space="preserve">start </w:t>
      </w:r>
      <w:r>
        <w:t>(</w:t>
      </w:r>
      <w:r w:rsidRPr="00766391">
        <w:t>or restart</w:t>
      </w:r>
      <w:r>
        <w:t>)</w:t>
      </w:r>
      <w:r w:rsidRPr="00766391">
        <w:t xml:space="preserve"> </w:t>
      </w:r>
      <w:r w:rsidRPr="003626A7">
        <w:rPr>
          <w:i/>
          <w:iCs/>
        </w:rPr>
        <w:t>drx-InactivityTimer</w:t>
      </w:r>
      <w:r>
        <w:t xml:space="preserve"> when receiving a grant for a new transmission allowing plenty of opportunities for opportunistic blind retransmissions. </w:t>
      </w:r>
    </w:p>
    <w:p w14:paraId="2896A006" w14:textId="3CCF47AF" w:rsidR="00253EC1" w:rsidRDefault="00766391" w:rsidP="00AE50F7">
      <w:r>
        <w:lastRenderedPageBreak/>
        <w:t xml:space="preserve">In case the RTT is very long as in GEO – it is not efficient to extend </w:t>
      </w:r>
      <w:r w:rsidRPr="002A62CE">
        <w:rPr>
          <w:i/>
          <w:iCs/>
        </w:rPr>
        <w:t>drx-RetransmissionTimerUL</w:t>
      </w:r>
      <w:r>
        <w:t xml:space="preserve"> (nor </w:t>
      </w:r>
      <w:r w:rsidRPr="002A62CE">
        <w:rPr>
          <w:i/>
          <w:iCs/>
        </w:rPr>
        <w:t>drx-InactivityTimer</w:t>
      </w:r>
      <w:r>
        <w:t>), to allow blind retransmissions at any time</w:t>
      </w:r>
      <w:r w:rsidR="00434816">
        <w:t xml:space="preserve"> (this would be similar to not configure DRX at all)</w:t>
      </w:r>
      <w:r>
        <w:t xml:space="preserve">, as this will waste UE power. In such cases, we can utilize the </w:t>
      </w:r>
      <w:r w:rsidRPr="002A62CE">
        <w:rPr>
          <w:i/>
          <w:iCs/>
        </w:rPr>
        <w:t>drx-onDurationTimer</w:t>
      </w:r>
      <w:r>
        <w:t xml:space="preserve"> for blind opportunistic retransmissions</w:t>
      </w:r>
      <w:r w:rsidR="00703D8C">
        <w:t xml:space="preserve"> to reduce the energy consumption</w:t>
      </w:r>
      <w:r>
        <w:t xml:space="preserve">. </w:t>
      </w:r>
    </w:p>
    <w:p w14:paraId="613A12DE" w14:textId="5522F297" w:rsidR="00157593" w:rsidRDefault="00157593" w:rsidP="00AE50F7">
      <w:r>
        <w:t xml:space="preserve">Thus it is sufficient with two configurations (on top of legacy) for the </w:t>
      </w:r>
      <w:r w:rsidRPr="00540BAA">
        <w:rPr>
          <w:i/>
          <w:iCs/>
        </w:rPr>
        <w:t>drx-HARQ-RTT-TimerUL</w:t>
      </w:r>
      <w:r>
        <w:t xml:space="preserve">. </w:t>
      </w:r>
    </w:p>
    <w:p w14:paraId="78C87306" w14:textId="77777777" w:rsidR="00253EC1" w:rsidRDefault="00253EC1" w:rsidP="00AE50F7"/>
    <w:p w14:paraId="4A878372" w14:textId="76FDCA41" w:rsidR="00703D8C" w:rsidRDefault="00253EC1" w:rsidP="00D451E3">
      <w:pPr>
        <w:pStyle w:val="Proposal"/>
      </w:pPr>
      <w:bookmarkStart w:id="340" w:name="_Toc79071772"/>
      <w:bookmarkStart w:id="341" w:name="_Toc79071823"/>
      <w:bookmarkStart w:id="342" w:name="_Toc79072856"/>
      <w:bookmarkStart w:id="343" w:name="_Toc79072908"/>
      <w:bookmarkStart w:id="344" w:name="_Toc79077560"/>
      <w:bookmarkStart w:id="345" w:name="_Toc79077618"/>
      <w:bookmarkStart w:id="346" w:name="_Toc79077648"/>
      <w:bookmarkStart w:id="347" w:name="_Toc79077706"/>
      <w:bookmarkStart w:id="348" w:name="_Toc79077853"/>
      <w:bookmarkStart w:id="349" w:name="_Toc79077911"/>
      <w:bookmarkStart w:id="350" w:name="_Toc79079416"/>
      <w:bookmarkStart w:id="351" w:name="_Toc79079469"/>
      <w:bookmarkStart w:id="352" w:name="_Toc79079498"/>
      <w:bookmarkStart w:id="353" w:name="_Toc79079551"/>
      <w:bookmarkStart w:id="354" w:name="_Toc79083804"/>
      <w:bookmarkStart w:id="355" w:name="_Toc79083857"/>
      <w:bookmarkStart w:id="356" w:name="_Toc79097418"/>
      <w:bookmarkStart w:id="357" w:name="_Toc79097471"/>
      <w:bookmarkStart w:id="358" w:name="_Toc79097500"/>
      <w:bookmarkStart w:id="359" w:name="_Toc79097553"/>
      <w:bookmarkStart w:id="360" w:name="_Ref75973737"/>
      <w:bookmarkStart w:id="361" w:name="_Toc75973757"/>
      <w:bookmarkStart w:id="362" w:name="_Toc75973825"/>
      <w:bookmarkStart w:id="363" w:name="_Toc76123755"/>
      <w:bookmarkStart w:id="364" w:name="_Toc76123818"/>
      <w:bookmarkStart w:id="365" w:name="_Toc76133846"/>
      <w:bookmarkStart w:id="366" w:name="_Toc76133911"/>
      <w:bookmarkStart w:id="367" w:name="_Toc76138042"/>
      <w:bookmarkStart w:id="368" w:name="_Toc76138116"/>
      <w:bookmarkStart w:id="369" w:name="_Toc76138154"/>
      <w:bookmarkStart w:id="370" w:name="_Toc76138216"/>
      <w:bookmarkStart w:id="371" w:name="_Toc76138857"/>
      <w:bookmarkStart w:id="372" w:name="_Toc76138910"/>
      <w:bookmarkStart w:id="373" w:name="_Toc76139219"/>
      <w:bookmarkStart w:id="374" w:name="_Toc76139269"/>
      <w:r>
        <w:t xml:space="preserve">In NTNs, per HARQ process ID two </w:t>
      </w:r>
      <w:r w:rsidR="00703D8C">
        <w:t xml:space="preserve">new </w:t>
      </w:r>
      <w:r>
        <w:t xml:space="preserve">options </w:t>
      </w:r>
      <w:r w:rsidR="00703D8C">
        <w:t xml:space="preserve">are supported </w:t>
      </w:r>
      <w:r>
        <w:t>for drx-HARQ-RTT-TimerUL 1) extend by an offset 2) disabled (timer not started).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t xml:space="preserve"> </w:t>
      </w:r>
    </w:p>
    <w:p w14:paraId="05047367" w14:textId="2C81C33C" w:rsidR="00E538A0" w:rsidRDefault="00703D8C" w:rsidP="00D451E3">
      <w:pPr>
        <w:pStyle w:val="Proposal"/>
      </w:pPr>
      <w:bookmarkStart w:id="375" w:name="_Toc79079417"/>
      <w:bookmarkStart w:id="376" w:name="_Toc79079470"/>
      <w:bookmarkStart w:id="377" w:name="_Toc79079499"/>
      <w:bookmarkStart w:id="378" w:name="_Toc79079552"/>
      <w:bookmarkStart w:id="379" w:name="_Toc79083805"/>
      <w:bookmarkStart w:id="380" w:name="_Toc79083858"/>
      <w:bookmarkStart w:id="381" w:name="_Toc79097419"/>
      <w:bookmarkStart w:id="382" w:name="_Toc79097472"/>
      <w:bookmarkStart w:id="383" w:name="_Toc79097501"/>
      <w:bookmarkStart w:id="384" w:name="_Toc79097554"/>
      <w:bookmarkStart w:id="385" w:name="_Toc79071773"/>
      <w:bookmarkStart w:id="386" w:name="_Toc79071824"/>
      <w:bookmarkStart w:id="387" w:name="_Toc79072857"/>
      <w:bookmarkStart w:id="388" w:name="_Toc79072909"/>
      <w:bookmarkStart w:id="389" w:name="_Toc79077561"/>
      <w:bookmarkStart w:id="390" w:name="_Toc79077619"/>
      <w:bookmarkStart w:id="391" w:name="_Toc79077649"/>
      <w:bookmarkStart w:id="392" w:name="_Toc79077707"/>
      <w:bookmarkStart w:id="393" w:name="_Toc79077854"/>
      <w:bookmarkStart w:id="394" w:name="_Toc79077912"/>
      <w:r>
        <w:t xml:space="preserve">Signalling is added to configure per HARQ process behaviour. </w:t>
      </w:r>
      <w:r w:rsidR="00253EC1">
        <w:t>When this new signal is not present, legacy behaviour for drx-HARQ-RTT-TimerUL apply.</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00253EC1">
        <w:t xml:space="preserve"> </w:t>
      </w:r>
      <w:bookmarkEnd w:id="385"/>
      <w:bookmarkEnd w:id="386"/>
      <w:bookmarkEnd w:id="387"/>
      <w:bookmarkEnd w:id="388"/>
      <w:bookmarkEnd w:id="389"/>
      <w:bookmarkEnd w:id="390"/>
      <w:bookmarkEnd w:id="391"/>
      <w:bookmarkEnd w:id="392"/>
      <w:bookmarkEnd w:id="393"/>
      <w:bookmarkEnd w:id="394"/>
    </w:p>
    <w:p w14:paraId="220091DF" w14:textId="77777777" w:rsidR="00E538A0" w:rsidRDefault="00E538A0" w:rsidP="00E538A0"/>
    <w:p w14:paraId="2512C7CF" w14:textId="2E4E17B1" w:rsidR="00E538A0" w:rsidRDefault="00E538A0" w:rsidP="00E538A0">
      <w:r>
        <w:t>Further the legacy value zero should be possible to configure</w:t>
      </w:r>
      <w:r w:rsidR="00201CC5">
        <w:t xml:space="preserve"> for</w:t>
      </w:r>
      <w:r>
        <w:t xml:space="preserve"> </w:t>
      </w:r>
      <w:r w:rsidRPr="001B7972">
        <w:rPr>
          <w:i/>
          <w:iCs/>
        </w:rPr>
        <w:t>drx-HARQ-RTT-TimerUL</w:t>
      </w:r>
      <w:r>
        <w:t xml:space="preserve"> when it is extended by an offset to allow full network flexibility to configure wanted DRX behaviour. </w:t>
      </w:r>
    </w:p>
    <w:p w14:paraId="24B00B17" w14:textId="77777777" w:rsidR="00E538A0" w:rsidRDefault="00E538A0" w:rsidP="00E538A0"/>
    <w:p w14:paraId="0D94141A" w14:textId="0EC2005A" w:rsidR="00253EC1" w:rsidRDefault="00344BA8" w:rsidP="00253EC1">
      <w:pPr>
        <w:pStyle w:val="Proposal"/>
      </w:pPr>
      <w:bookmarkStart w:id="395" w:name="_Toc75973758"/>
      <w:bookmarkStart w:id="396" w:name="_Toc75973826"/>
      <w:bookmarkStart w:id="397" w:name="_Toc76123756"/>
      <w:bookmarkStart w:id="398" w:name="_Toc76123819"/>
      <w:bookmarkStart w:id="399" w:name="_Toc76133847"/>
      <w:bookmarkStart w:id="400" w:name="_Toc76133912"/>
      <w:bookmarkStart w:id="401" w:name="_Toc76138043"/>
      <w:bookmarkStart w:id="402" w:name="_Toc76138117"/>
      <w:bookmarkStart w:id="403" w:name="_Toc76138155"/>
      <w:bookmarkStart w:id="404" w:name="_Toc76138217"/>
      <w:bookmarkStart w:id="405" w:name="_Toc76138858"/>
      <w:bookmarkStart w:id="406" w:name="_Toc76138911"/>
      <w:bookmarkStart w:id="407" w:name="_Toc76139220"/>
      <w:bookmarkStart w:id="408" w:name="_Toc76139270"/>
      <w:bookmarkStart w:id="409" w:name="_Toc79071774"/>
      <w:bookmarkStart w:id="410" w:name="_Toc79071825"/>
      <w:bookmarkStart w:id="411" w:name="_Toc79072858"/>
      <w:bookmarkStart w:id="412" w:name="_Toc79072910"/>
      <w:bookmarkStart w:id="413" w:name="_Toc79077562"/>
      <w:bookmarkStart w:id="414" w:name="_Toc79077620"/>
      <w:bookmarkStart w:id="415" w:name="_Toc79077650"/>
      <w:bookmarkStart w:id="416" w:name="_Toc79077708"/>
      <w:bookmarkStart w:id="417" w:name="_Toc79077855"/>
      <w:bookmarkStart w:id="418" w:name="_Toc79077913"/>
      <w:bookmarkStart w:id="419" w:name="_Toc79079418"/>
      <w:bookmarkStart w:id="420" w:name="_Toc79079471"/>
      <w:bookmarkStart w:id="421" w:name="_Toc79079500"/>
      <w:bookmarkStart w:id="422" w:name="_Toc79079553"/>
      <w:bookmarkStart w:id="423" w:name="_Toc79083806"/>
      <w:bookmarkStart w:id="424" w:name="_Toc79083859"/>
      <w:bookmarkStart w:id="425" w:name="_Toc79097420"/>
      <w:bookmarkStart w:id="426" w:name="_Toc79097473"/>
      <w:bookmarkStart w:id="427" w:name="_Toc79097502"/>
      <w:bookmarkStart w:id="428" w:name="_Toc79097555"/>
      <w:r w:rsidRPr="00E4058A">
        <w:t>In NTNs, the</w:t>
      </w:r>
      <w:r>
        <w:t xml:space="preserve"> offset</w:t>
      </w:r>
      <w:r w:rsidRPr="00E4058A">
        <w:t xml:space="preserve"> value zero </w:t>
      </w:r>
      <w:r>
        <w:t>is available when</w:t>
      </w:r>
      <w:r w:rsidRPr="00E4058A">
        <w:t xml:space="preserve"> </w:t>
      </w:r>
      <w:r w:rsidRPr="00344BA8">
        <w:rPr>
          <w:lang w:eastAsia="ko-KR"/>
        </w:rPr>
        <w:t>drx-HARQ-RTT-Timer</w:t>
      </w:r>
      <w:r>
        <w:rPr>
          <w:lang w:eastAsia="ko-KR"/>
        </w:rPr>
        <w:t>U</w:t>
      </w:r>
      <w:r w:rsidRPr="00344BA8">
        <w:rPr>
          <w:lang w:eastAsia="ko-KR"/>
        </w:rPr>
        <w:t>L</w:t>
      </w:r>
      <w:r w:rsidRPr="00E4058A">
        <w:rPr>
          <w:lang w:eastAsia="ko-KR"/>
        </w:rPr>
        <w:t xml:space="preserve"> </w:t>
      </w:r>
      <w:r>
        <w:rPr>
          <w:lang w:eastAsia="ko-KR"/>
        </w:rPr>
        <w:t>is extended by an offset</w:t>
      </w:r>
      <w:r w:rsidR="00253EC1">
        <w: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00253EC1">
        <w:t xml:space="preserve"> </w:t>
      </w:r>
    </w:p>
    <w:p w14:paraId="5AA585C8" w14:textId="77777777" w:rsidR="00766391" w:rsidRDefault="00766391" w:rsidP="00AE50F7"/>
    <w:p w14:paraId="7F7DC5C9" w14:textId="680E750D" w:rsidR="00C85CF7" w:rsidRDefault="00F15C4C" w:rsidP="00A11329">
      <w:pPr>
        <w:rPr>
          <w:iCs/>
          <w:lang w:eastAsia="ko-KR"/>
        </w:rPr>
      </w:pPr>
      <w:r>
        <w:t>L</w:t>
      </w:r>
      <w:r w:rsidRPr="00E4058A">
        <w:t xml:space="preserve">ink adaptation for configured grants need to be more robust than for dynamic scheduling in order to decrease the frequency of configured grant </w:t>
      </w:r>
      <w:r>
        <w:t>re</w:t>
      </w:r>
      <w:r w:rsidRPr="00E4058A">
        <w:t>activation</w:t>
      </w:r>
      <w:r>
        <w:t>s</w:t>
      </w:r>
      <w:r w:rsidRPr="00E4058A">
        <w:t xml:space="preserve"> and we may even configure</w:t>
      </w:r>
      <w:r w:rsidR="00AD1669">
        <w:t xml:space="preserve"> the </w:t>
      </w:r>
      <w:r w:rsidR="00204E53">
        <w:t>C</w:t>
      </w:r>
      <w:r w:rsidR="007706EA">
        <w:t>onfigured</w:t>
      </w:r>
      <w:r w:rsidR="00204E53">
        <w:t>G</w:t>
      </w:r>
      <w:r w:rsidR="007706EA">
        <w:t>rant</w:t>
      </w:r>
      <w:r w:rsidR="00204E53">
        <w:t>Config field</w:t>
      </w:r>
      <w:r w:rsidRPr="00E4058A">
        <w:t xml:space="preserve"> </w:t>
      </w:r>
      <w:r w:rsidRPr="00FD4939">
        <w:rPr>
          <w:i/>
          <w:iCs/>
        </w:rPr>
        <w:t>repK</w:t>
      </w:r>
      <w:r w:rsidRPr="00E4058A">
        <w:t xml:space="preserve"> larger than one (bundling)</w:t>
      </w:r>
      <w:r w:rsidRPr="00E4058A">
        <w:rPr>
          <w:iCs/>
          <w:lang w:eastAsia="ko-KR"/>
        </w:rPr>
        <w:t xml:space="preserve">. </w:t>
      </w:r>
      <w:r w:rsidR="00A11329" w:rsidRPr="00E4058A">
        <w:t xml:space="preserve">For configured grants, if </w:t>
      </w:r>
      <w:r w:rsidR="00D451E3" w:rsidRPr="007706EA">
        <w:rPr>
          <w:i/>
          <w:iCs/>
        </w:rPr>
        <w:t>drx-HARQ-RTT-TimerUL</w:t>
      </w:r>
      <w:r w:rsidR="00D451E3">
        <w:t xml:space="preserve"> is disabled for </w:t>
      </w:r>
      <w:r w:rsidR="00A11329" w:rsidRPr="00E4058A">
        <w:t xml:space="preserve">a HARQ process, then neither the </w:t>
      </w:r>
      <w:r w:rsidR="00A11329" w:rsidRPr="00E4058A">
        <w:rPr>
          <w:i/>
        </w:rPr>
        <w:t>drx-InactivityTimer</w:t>
      </w:r>
      <w:r w:rsidR="00A11329" w:rsidRPr="00F222B4">
        <w:t xml:space="preserve"> nor </w:t>
      </w:r>
      <w:r w:rsidR="00A11329" w:rsidRPr="00E4058A">
        <w:rPr>
          <w:i/>
        </w:rPr>
        <w:t>drx-HARQ-RTT-TimerUL</w:t>
      </w:r>
      <w:r w:rsidR="007C762C" w:rsidRPr="00F222B4">
        <w:t xml:space="preserve"> </w:t>
      </w:r>
      <w:r w:rsidR="005262D9" w:rsidRPr="00F222B4">
        <w:t xml:space="preserve">(if </w:t>
      </w:r>
      <w:r w:rsidR="00D451E3">
        <w:fldChar w:fldCharType="begin"/>
      </w:r>
      <w:r w:rsidR="00D451E3">
        <w:instrText xml:space="preserve"> REF _Ref75973737 \r \h </w:instrText>
      </w:r>
      <w:r w:rsidR="00D451E3">
        <w:fldChar w:fldCharType="separate"/>
      </w:r>
      <w:r w:rsidR="00745D1B">
        <w:t>Proposal 8</w:t>
      </w:r>
      <w:r w:rsidR="00D451E3">
        <w:fldChar w:fldCharType="end"/>
      </w:r>
      <w:r w:rsidR="00D451E3">
        <w:t xml:space="preserve"> </w:t>
      </w:r>
      <w:r w:rsidR="005262D9" w:rsidRPr="00F222B4">
        <w:t xml:space="preserve">is agreed) </w:t>
      </w:r>
      <w:r w:rsidR="00A11329" w:rsidRPr="00F222B4">
        <w:t xml:space="preserve">will be started when the UE </w:t>
      </w:r>
      <w:r w:rsidR="007C762C" w:rsidRPr="00F222B4">
        <w:t>transmit PUSCH</w:t>
      </w:r>
      <w:r w:rsidR="00A11329" w:rsidRPr="00E4058A">
        <w:t xml:space="preserve">. This is a small drawback, as the gNB may not be able to send opportunistic blind retransmission </w:t>
      </w:r>
      <w:r w:rsidR="007C762C" w:rsidRPr="00E4058A">
        <w:t>grants</w:t>
      </w:r>
      <w:r w:rsidR="00A11329" w:rsidRPr="00E4058A">
        <w:t xml:space="preserve"> to the UE</w:t>
      </w:r>
      <w:r w:rsidR="000375C0">
        <w:t xml:space="preserve">, except when the UE is in Active Time for some other reason (like when </w:t>
      </w:r>
      <w:r w:rsidR="000375C0" w:rsidRPr="00806E73">
        <w:rPr>
          <w:i/>
          <w:iCs/>
        </w:rPr>
        <w:t>drx-onDurationTimer</w:t>
      </w:r>
      <w:r w:rsidR="000375C0">
        <w:t xml:space="preserve"> is running)</w:t>
      </w:r>
      <w:r w:rsidR="00D451E3">
        <w:t>.</w:t>
      </w:r>
      <w:r w:rsidR="00A11329" w:rsidRPr="00E4058A">
        <w:t xml:space="preserve"> </w:t>
      </w:r>
      <w:r w:rsidR="00C85CF7">
        <w:rPr>
          <w:iCs/>
          <w:lang w:eastAsia="ko-KR"/>
        </w:rPr>
        <w:t xml:space="preserve"> </w:t>
      </w:r>
      <w:r w:rsidR="00D451E3">
        <w:rPr>
          <w:iCs/>
          <w:lang w:eastAsia="ko-KR"/>
        </w:rPr>
        <w:t>To use blind retransmission grants for CG transmissions defeats the purpose of CGs</w:t>
      </w:r>
      <w:r w:rsidR="000375C0">
        <w:rPr>
          <w:iCs/>
          <w:lang w:eastAsia="ko-KR"/>
        </w:rPr>
        <w:t>, and can be replaced by bundling</w:t>
      </w:r>
      <w:r>
        <w:rPr>
          <w:iCs/>
          <w:lang w:eastAsia="ko-KR"/>
        </w:rPr>
        <w:t xml:space="preserve">. </w:t>
      </w:r>
      <w:r w:rsidR="00C85CF7">
        <w:rPr>
          <w:iCs/>
          <w:lang w:eastAsia="ko-KR"/>
        </w:rPr>
        <w:t xml:space="preserve">If a new CG transmission is skipped, due to no data to transmit, then a blind retransmission grant addressed to CS-RNTI will be ignored. </w:t>
      </w:r>
    </w:p>
    <w:p w14:paraId="21AAFC7A" w14:textId="77777777" w:rsidR="00C85CF7" w:rsidRDefault="00C85CF7" w:rsidP="00A11329">
      <w:pPr>
        <w:rPr>
          <w:iCs/>
          <w:lang w:eastAsia="ko-KR"/>
        </w:rPr>
      </w:pPr>
    </w:p>
    <w:p w14:paraId="7BD1D122" w14:textId="5828D503" w:rsidR="00C85CF7" w:rsidRDefault="00F15C4C" w:rsidP="00A11329">
      <w:pPr>
        <w:rPr>
          <w:iCs/>
          <w:lang w:eastAsia="ko-KR"/>
        </w:rPr>
      </w:pPr>
      <w:r>
        <w:rPr>
          <w:iCs/>
          <w:lang w:eastAsia="ko-KR"/>
        </w:rPr>
        <w:t>A better alternative to configured grants with opportunistic blind retransmissions is to use opportunistic dynamic grants with skip padding</w:t>
      </w:r>
      <w:r w:rsidR="00C85CF7">
        <w:rPr>
          <w:iCs/>
          <w:lang w:eastAsia="ko-KR"/>
        </w:rPr>
        <w:t xml:space="preserve"> and</w:t>
      </w:r>
      <w:r>
        <w:rPr>
          <w:iCs/>
          <w:lang w:eastAsia="ko-KR"/>
        </w:rPr>
        <w:t xml:space="preserve"> opportunistic blind retransmissions</w:t>
      </w:r>
      <w:r w:rsidR="00C85CF7">
        <w:rPr>
          <w:iCs/>
          <w:lang w:eastAsia="ko-KR"/>
        </w:rPr>
        <w:t>. In this case</w:t>
      </w:r>
      <w:r w:rsidR="00BA6E3C">
        <w:rPr>
          <w:iCs/>
          <w:lang w:eastAsia="ko-KR"/>
        </w:rPr>
        <w:t xml:space="preserve">, after a skipped first grant, </w:t>
      </w:r>
      <w:r w:rsidR="00C85CF7">
        <w:rPr>
          <w:iCs/>
          <w:lang w:eastAsia="ko-KR"/>
        </w:rPr>
        <w:t xml:space="preserve">a dynamic retransmission addressed to C-RNTI will result in a new transmission if </w:t>
      </w:r>
      <w:r w:rsidR="00BA6E3C">
        <w:rPr>
          <w:iCs/>
          <w:lang w:eastAsia="ko-KR"/>
        </w:rPr>
        <w:t>data has arrived in the UE buffer before the retransmission grant is received</w:t>
      </w:r>
      <w:r w:rsidR="00B1242C">
        <w:rPr>
          <w:iCs/>
          <w:lang w:eastAsia="ko-KR"/>
        </w:rPr>
        <w:t xml:space="preserve">. </w:t>
      </w:r>
    </w:p>
    <w:p w14:paraId="3180C622" w14:textId="77777777" w:rsidR="00BA6E3C" w:rsidRDefault="00BA6E3C" w:rsidP="00A11329">
      <w:pPr>
        <w:rPr>
          <w:iCs/>
          <w:lang w:eastAsia="ko-KR"/>
        </w:rPr>
      </w:pPr>
    </w:p>
    <w:p w14:paraId="58D691CD" w14:textId="45EAE0FF" w:rsidR="00A11329" w:rsidRDefault="000375C0" w:rsidP="00A11329">
      <w:pPr>
        <w:rPr>
          <w:iCs/>
          <w:lang w:eastAsia="ko-KR"/>
        </w:rPr>
      </w:pPr>
      <w:r>
        <w:rPr>
          <w:iCs/>
          <w:lang w:eastAsia="ko-KR"/>
        </w:rPr>
        <w:t xml:space="preserve">If </w:t>
      </w:r>
      <w:r w:rsidRPr="001F36A8">
        <w:rPr>
          <w:i/>
          <w:lang w:eastAsia="ko-KR"/>
        </w:rPr>
        <w:t>drx-RetransmissionTimerUL</w:t>
      </w:r>
      <w:r>
        <w:rPr>
          <w:iCs/>
          <w:lang w:eastAsia="ko-KR"/>
        </w:rPr>
        <w:t xml:space="preserve"> is started after each PUSCH transmission, lots of UE energy will be wasted as most of the time there is no blind retransmission. </w:t>
      </w:r>
    </w:p>
    <w:p w14:paraId="012C25A3" w14:textId="77777777" w:rsidR="00FB57EA" w:rsidRPr="00F222B4" w:rsidRDefault="00FB57EA" w:rsidP="00A11329">
      <w:pPr>
        <w:rPr>
          <w:iCs/>
        </w:rPr>
      </w:pPr>
    </w:p>
    <w:p w14:paraId="343DD900" w14:textId="5AC8A6BE" w:rsidR="00BA6E3C" w:rsidRPr="00E4058A" w:rsidRDefault="00703D8C" w:rsidP="00BA6E3C">
      <w:pPr>
        <w:pStyle w:val="Proposal"/>
        <w:rPr>
          <w:rFonts w:cs="Arial"/>
          <w:lang w:eastAsia="en-US"/>
        </w:rPr>
      </w:pPr>
      <w:bookmarkStart w:id="429" w:name="_Toc76123757"/>
      <w:bookmarkStart w:id="430" w:name="_Toc76123820"/>
      <w:bookmarkStart w:id="431" w:name="_Toc76133848"/>
      <w:bookmarkStart w:id="432" w:name="_Toc76133913"/>
      <w:bookmarkStart w:id="433" w:name="_Toc76138044"/>
      <w:bookmarkStart w:id="434" w:name="_Toc76138118"/>
      <w:bookmarkStart w:id="435" w:name="_Toc76138156"/>
      <w:bookmarkStart w:id="436" w:name="_Toc76138218"/>
      <w:bookmarkStart w:id="437" w:name="_Toc76138859"/>
      <w:bookmarkStart w:id="438" w:name="_Toc76138912"/>
      <w:bookmarkStart w:id="439" w:name="_Toc76139221"/>
      <w:bookmarkStart w:id="440" w:name="_Toc76139271"/>
      <w:bookmarkStart w:id="441" w:name="_Toc79071775"/>
      <w:bookmarkStart w:id="442" w:name="_Toc79071826"/>
      <w:bookmarkStart w:id="443" w:name="_Toc79072859"/>
      <w:bookmarkStart w:id="444" w:name="_Toc79072911"/>
      <w:bookmarkStart w:id="445" w:name="_Toc79077563"/>
      <w:bookmarkStart w:id="446" w:name="_Toc79077621"/>
      <w:bookmarkStart w:id="447" w:name="_Toc79077651"/>
      <w:bookmarkStart w:id="448" w:name="_Toc79077709"/>
      <w:bookmarkStart w:id="449" w:name="_Toc79077856"/>
      <w:bookmarkStart w:id="450" w:name="_Toc79077914"/>
      <w:bookmarkStart w:id="451" w:name="_Toc79079419"/>
      <w:bookmarkStart w:id="452" w:name="_Toc79079472"/>
      <w:bookmarkStart w:id="453" w:name="_Toc79079501"/>
      <w:bookmarkStart w:id="454" w:name="_Toc79079554"/>
      <w:bookmarkStart w:id="455" w:name="_Toc79083807"/>
      <w:bookmarkStart w:id="456" w:name="_Toc79083860"/>
      <w:bookmarkStart w:id="457" w:name="_Toc79097421"/>
      <w:bookmarkStart w:id="458" w:name="_Toc79097474"/>
      <w:bookmarkStart w:id="459" w:name="_Toc79097503"/>
      <w:bookmarkStart w:id="460" w:name="_Toc79097556"/>
      <w:bookmarkStart w:id="461" w:name="_Toc71509976"/>
      <w:bookmarkStart w:id="462" w:name="_Toc71510034"/>
      <w:bookmarkStart w:id="463" w:name="_Toc71511167"/>
      <w:bookmarkStart w:id="464" w:name="_Toc71511226"/>
      <w:bookmarkStart w:id="465" w:name="_Toc71512907"/>
      <w:bookmarkStart w:id="466" w:name="_Toc71512964"/>
      <w:bookmarkStart w:id="467" w:name="_Toc71513577"/>
      <w:bookmarkStart w:id="468" w:name="_Toc71513634"/>
      <w:bookmarkStart w:id="469" w:name="_Toc71515808"/>
      <w:bookmarkStart w:id="470" w:name="_Toc71515865"/>
      <w:bookmarkStart w:id="471" w:name="_Toc71516036"/>
      <w:bookmarkStart w:id="472" w:name="_Toc71516095"/>
      <w:bookmarkStart w:id="473" w:name="_Toc71516313"/>
      <w:bookmarkStart w:id="474" w:name="_Toc71516368"/>
      <w:bookmarkStart w:id="475" w:name="_Toc71521256"/>
      <w:bookmarkStart w:id="476" w:name="_Toc71521313"/>
      <w:bookmarkStart w:id="477" w:name="_Toc71521373"/>
      <w:bookmarkStart w:id="478" w:name="_Toc71521430"/>
      <w:bookmarkStart w:id="479" w:name="_Toc71552869"/>
      <w:bookmarkStart w:id="480" w:name="_Toc71552926"/>
      <w:bookmarkStart w:id="481" w:name="_Toc71553799"/>
      <w:bookmarkStart w:id="482" w:name="_Toc71553856"/>
      <w:bookmarkStart w:id="483" w:name="_Toc71554010"/>
      <w:bookmarkStart w:id="484" w:name="_Toc71554067"/>
      <w:bookmarkStart w:id="485" w:name="_Toc71576397"/>
      <w:bookmarkStart w:id="486" w:name="_Toc71576460"/>
      <w:bookmarkStart w:id="487" w:name="_Toc71576494"/>
      <w:bookmarkStart w:id="488" w:name="_Toc71576557"/>
      <w:bookmarkStart w:id="489" w:name="_Toc71576794"/>
      <w:bookmarkStart w:id="490" w:name="_Toc71576857"/>
      <w:bookmarkStart w:id="491" w:name="_Toc71579728"/>
      <w:bookmarkStart w:id="492" w:name="_Toc71579791"/>
      <w:bookmarkStart w:id="493" w:name="_Toc71581404"/>
      <w:bookmarkStart w:id="494" w:name="_Toc71581467"/>
      <w:bookmarkStart w:id="495" w:name="_Toc71583015"/>
      <w:bookmarkStart w:id="496" w:name="_Toc71583078"/>
      <w:bookmarkStart w:id="497" w:name="_Toc71583295"/>
      <w:bookmarkStart w:id="498" w:name="_Toc71583360"/>
      <w:bookmarkStart w:id="499" w:name="_Toc71583396"/>
      <w:bookmarkStart w:id="500" w:name="_Toc71583456"/>
      <w:bookmarkStart w:id="501" w:name="_Toc71583752"/>
      <w:bookmarkStart w:id="502" w:name="_Toc71583812"/>
      <w:bookmarkStart w:id="503" w:name="_Toc75973762"/>
      <w:bookmarkStart w:id="504" w:name="_Toc75973829"/>
      <w:r>
        <w:t>T</w:t>
      </w:r>
      <w:r w:rsidR="00BA6E3C" w:rsidRPr="00F222B4">
        <w:t xml:space="preserve">here is no need to change the </w:t>
      </w:r>
      <w:r w:rsidR="00BA6E3C" w:rsidRPr="00E4058A">
        <w:t>start of drx-RetransmissionTimer</w:t>
      </w:r>
      <w:r w:rsidR="00BA6E3C">
        <w:t>U</w:t>
      </w:r>
      <w:r w:rsidR="00BA6E3C" w:rsidRPr="00E4058A">
        <w:t>L</w:t>
      </w:r>
      <w:r>
        <w:t xml:space="preserve"> in NTNs</w:t>
      </w:r>
      <w:r w:rsidR="00BA6E3C" w:rsidRPr="00E4058A">
        <w:t>.</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00BA6E3C" w:rsidRPr="00E4058A">
        <w:t xml:space="preserve"> </w:t>
      </w:r>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79D28CE0" w14:textId="578B56D8" w:rsidR="00532971" w:rsidRPr="00E4058A" w:rsidRDefault="00532971" w:rsidP="00532971"/>
    <w:p w14:paraId="792FDE89" w14:textId="64B9268E" w:rsidR="003565EE" w:rsidRDefault="003565EE" w:rsidP="003565EE">
      <w:pPr>
        <w:pStyle w:val="Heading1"/>
      </w:pPr>
      <w:r w:rsidRPr="00E4058A">
        <w:t>Logical Channel Prioritization</w:t>
      </w:r>
    </w:p>
    <w:p w14:paraId="0AAB0EC4" w14:textId="2A02458E" w:rsidR="006361E6" w:rsidRDefault="00EB77A3" w:rsidP="00EB77A3">
      <w:pPr>
        <w:jc w:val="both"/>
      </w:pPr>
      <w:r>
        <w:t>Potential changes to the</w:t>
      </w:r>
      <w:r w:rsidR="005671C0">
        <w:t xml:space="preserve"> logical channel prioritization</w:t>
      </w:r>
      <w:r>
        <w:t xml:space="preserve"> </w:t>
      </w:r>
      <w:r w:rsidR="005671C0">
        <w:t>(</w:t>
      </w:r>
      <w:r>
        <w:t>LCP</w:t>
      </w:r>
      <w:r w:rsidR="005671C0">
        <w:t>)</w:t>
      </w:r>
      <w:r>
        <w:t xml:space="preserve"> have been discussed since the start of the WI, the two most recent RAN2 meetings made the following agreements. </w:t>
      </w:r>
    </w:p>
    <w:p w14:paraId="08F17915" w14:textId="77777777" w:rsidR="007F0EDF" w:rsidRDefault="007F0EDF" w:rsidP="00EB77A3">
      <w:pPr>
        <w:jc w:val="both"/>
      </w:pPr>
    </w:p>
    <w:p w14:paraId="60BB5A61" w14:textId="5B7FA1CF" w:rsidR="006361E6" w:rsidRPr="00BE7A7C" w:rsidRDefault="006361E6" w:rsidP="00EB77A3">
      <w:pPr>
        <w:jc w:val="both"/>
        <w:rPr>
          <w:b/>
          <w:bCs/>
        </w:rPr>
      </w:pPr>
      <w:r w:rsidRPr="00BE7A7C">
        <w:rPr>
          <w:b/>
          <w:bCs/>
        </w:rPr>
        <w:t xml:space="preserve">RAN2#113bis </w:t>
      </w:r>
    </w:p>
    <w:p w14:paraId="549D4444" w14:textId="7A5D34A2" w:rsidR="003565EE" w:rsidRPr="00E4058A" w:rsidRDefault="003565EE" w:rsidP="003565EE">
      <w:pPr>
        <w:pStyle w:val="Doc-text2"/>
        <w:pBdr>
          <w:top w:val="single" w:sz="4" w:space="1" w:color="auto"/>
          <w:left w:val="single" w:sz="4" w:space="4" w:color="auto"/>
          <w:bottom w:val="single" w:sz="4" w:space="1" w:color="auto"/>
          <w:right w:val="single" w:sz="4" w:space="4" w:color="auto"/>
        </w:pBdr>
      </w:pPr>
      <w:r w:rsidRPr="00E4058A">
        <w:t>5.</w:t>
      </w:r>
      <w:r w:rsidRPr="00E4058A">
        <w:tab/>
        <w:t>LCP restrictions should be further considered for an UL HARQ process in NTN. FFS if no further LCP restrictions are needed, or if (R16) existing LCP restrictions can be re-used or if new LCP restriction shall be defined for this purpose.</w:t>
      </w:r>
    </w:p>
    <w:p w14:paraId="605C6BB7" w14:textId="6A18FBC5" w:rsidR="003565EE" w:rsidRPr="00BE7A7C" w:rsidRDefault="006361E6" w:rsidP="003565EE">
      <w:pPr>
        <w:jc w:val="both"/>
        <w:rPr>
          <w:b/>
          <w:bCs/>
        </w:rPr>
      </w:pPr>
      <w:r w:rsidRPr="00BE7A7C">
        <w:rPr>
          <w:b/>
          <w:bCs/>
        </w:rPr>
        <w:t xml:space="preserve">RAN2#114 </w:t>
      </w:r>
    </w:p>
    <w:p w14:paraId="6253B031" w14:textId="77777777" w:rsidR="00204BC5" w:rsidRDefault="00204BC5" w:rsidP="00995185">
      <w:pPr>
        <w:pStyle w:val="Doc-text2"/>
        <w:numPr>
          <w:ilvl w:val="0"/>
          <w:numId w:val="31"/>
        </w:numPr>
        <w:pBdr>
          <w:top w:val="single" w:sz="4" w:space="1" w:color="auto"/>
          <w:left w:val="single" w:sz="4" w:space="4" w:color="auto"/>
          <w:bottom w:val="single" w:sz="4" w:space="1" w:color="auto"/>
          <w:right w:val="single" w:sz="4" w:space="4" w:color="auto"/>
        </w:pBdr>
      </w:pPr>
      <w:r>
        <w:lastRenderedPageBreak/>
        <w:t>RAN2 Working Assumption: No new CG-specific LCP restriction is introduced for NTN. I</w:t>
      </w:r>
      <w:r w:rsidRPr="00795F9C">
        <w:t>f a new LCP restriction is agreed for dynamic grant, the proposal does not preclude future discussion on whether it may also apply to configured grant</w:t>
      </w:r>
    </w:p>
    <w:p w14:paraId="3E607700" w14:textId="77777777" w:rsidR="00204BC5" w:rsidRDefault="00204BC5" w:rsidP="00995185">
      <w:pPr>
        <w:pStyle w:val="Doc-text2"/>
        <w:numPr>
          <w:ilvl w:val="0"/>
          <w:numId w:val="32"/>
        </w:numPr>
        <w:pBdr>
          <w:top w:val="single" w:sz="4" w:space="1" w:color="auto"/>
          <w:left w:val="single" w:sz="4" w:space="4" w:color="auto"/>
          <w:bottom w:val="single" w:sz="4" w:space="1" w:color="auto"/>
          <w:right w:val="single" w:sz="4" w:space="4" w:color="auto"/>
        </w:pBdr>
      </w:pPr>
      <w: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6C8C4AAD" w14:textId="2B00F650" w:rsidR="00F10DC5" w:rsidRDefault="00F10DC5" w:rsidP="003565EE">
      <w:pPr>
        <w:jc w:val="both"/>
      </w:pPr>
    </w:p>
    <w:p w14:paraId="5EF61C06" w14:textId="56C6F24A" w:rsidR="00BB7008" w:rsidRDefault="00BB7008" w:rsidP="00E17715">
      <w:pPr>
        <w:pStyle w:val="Heading2"/>
      </w:pPr>
      <w:r>
        <w:t>LCP for MAC CEs</w:t>
      </w:r>
    </w:p>
    <w:p w14:paraId="6277BF86" w14:textId="092BAE0A" w:rsidR="00077EEA" w:rsidRDefault="00BB7008" w:rsidP="003565EE">
      <w:pPr>
        <w:jc w:val="both"/>
      </w:pPr>
      <w:r>
        <w:t xml:space="preserve">To change the LCP for MAC CEs have been discussed throughout the history of 3GPP, </w:t>
      </w:r>
      <w:r w:rsidR="00D64D77">
        <w:t xml:space="preserve">it was discussed </w:t>
      </w:r>
      <w:r w:rsidR="00077EEA">
        <w:t>for</w:t>
      </w:r>
      <w:r w:rsidR="00D64D77">
        <w:t xml:space="preserve"> LAA </w:t>
      </w:r>
      <w:r w:rsidR="00077EEA">
        <w:t xml:space="preserve">in </w:t>
      </w:r>
      <w:r w:rsidR="00D64D77">
        <w:t>LTE</w:t>
      </w:r>
      <w:r w:rsidR="00077EEA">
        <w:t xml:space="preserve">, it was discussed in the NR-U WI and </w:t>
      </w:r>
      <w:r w:rsidR="00E17715">
        <w:t>most recent</w:t>
      </w:r>
      <w:r w:rsidR="00077EEA">
        <w:t xml:space="preserve"> in the IIoT WI. </w:t>
      </w:r>
    </w:p>
    <w:p w14:paraId="6BC075EB" w14:textId="77777777" w:rsidR="00070D19" w:rsidRDefault="00070D19" w:rsidP="003565EE">
      <w:pPr>
        <w:jc w:val="both"/>
      </w:pPr>
    </w:p>
    <w:p w14:paraId="0F55C1AC" w14:textId="2D6B2049" w:rsidR="003565EE" w:rsidRPr="00E4058A" w:rsidRDefault="00077EEA" w:rsidP="003565EE">
      <w:pPr>
        <w:jc w:val="both"/>
      </w:pPr>
      <w:r>
        <w:t xml:space="preserve">No LCP restrictions have ever been agreed on top of the prioritised order described in section </w:t>
      </w:r>
      <w:r w:rsidRPr="00077EEA">
        <w:t>5.4.3.1.3</w:t>
      </w:r>
      <w:r>
        <w:t xml:space="preserve"> in the MAC spec. </w:t>
      </w:r>
      <w:r w:rsidR="00E778F4">
        <w:t>The reason</w:t>
      </w:r>
      <w:r w:rsidR="003F6B42">
        <w:t>s</w:t>
      </w:r>
      <w:r w:rsidR="00E778F4">
        <w:t xml:space="preserve"> </w:t>
      </w:r>
      <w:r w:rsidR="003F6B42">
        <w:t>are</w:t>
      </w:r>
      <w:r w:rsidR="00E778F4">
        <w:t xml:space="preserve"> 1) it is better to send them quickly rather than having restrictions</w:t>
      </w:r>
      <w:r w:rsidR="003F6B42">
        <w:t xml:space="preserve"> that may delay them</w:t>
      </w:r>
      <w:r w:rsidR="00E778F4">
        <w:t xml:space="preserve">, 2) in normal operation HARQ do not fail (if it fails often, the gNB is doing something wrong) 3) complexity. In the IIoT WI it was even decided that the prio of MAC CEs is lower than that of LCH data when comparing priority of overlapping grants. </w:t>
      </w:r>
    </w:p>
    <w:p w14:paraId="1E6D7B3D" w14:textId="77777777" w:rsidR="00070D19" w:rsidRDefault="00070D19" w:rsidP="003565EE">
      <w:pPr>
        <w:jc w:val="both"/>
      </w:pPr>
    </w:p>
    <w:p w14:paraId="0C4445BD" w14:textId="11C70AD6" w:rsidR="003565EE" w:rsidRPr="00E4058A" w:rsidRDefault="003F6B42" w:rsidP="003565EE">
      <w:pPr>
        <w:jc w:val="both"/>
      </w:pPr>
      <w:r w:rsidRPr="00E4058A">
        <w:t>Some important data may be lost with few (or zero) HARQ retransmissions</w:t>
      </w:r>
      <w:r w:rsidR="00070D19">
        <w:t xml:space="preserve"> </w:t>
      </w:r>
      <w:r w:rsidR="00070D19" w:rsidRPr="00E4058A">
        <w:t xml:space="preserve">(for example a BSR MAC CE will </w:t>
      </w:r>
      <w:r w:rsidR="00070D19">
        <w:t xml:space="preserve">be </w:t>
      </w:r>
      <w:r w:rsidR="00070D19" w:rsidRPr="00E4058A">
        <w:t>cancel</w:t>
      </w:r>
      <w:r w:rsidR="00070D19">
        <w:t>led</w:t>
      </w:r>
      <w:r w:rsidR="00070D19" w:rsidRPr="00E4058A">
        <w:t xml:space="preserve"> when it is transmitted)</w:t>
      </w:r>
      <w:r w:rsidRPr="00E4058A">
        <w:t xml:space="preserve">, but HARQ failure </w:t>
      </w:r>
      <w:r w:rsidR="00070D19">
        <w:t xml:space="preserve">can </w:t>
      </w:r>
      <w:r w:rsidRPr="00E4058A">
        <w:t>happen in legacy too (but less common).</w:t>
      </w:r>
      <w:r>
        <w:t xml:space="preserve"> </w:t>
      </w:r>
      <w:r w:rsidR="003565EE" w:rsidRPr="00E4058A">
        <w:t xml:space="preserve">For BSRs we can tune the </w:t>
      </w:r>
      <w:r w:rsidR="003565EE" w:rsidRPr="00CC71B7">
        <w:rPr>
          <w:i/>
          <w:iCs/>
        </w:rPr>
        <w:t>retxBSR-Timer</w:t>
      </w:r>
      <w:r w:rsidR="003565EE" w:rsidRPr="00E4058A">
        <w:t xml:space="preserve"> and the </w:t>
      </w:r>
      <w:r w:rsidR="003565EE" w:rsidRPr="00CC71B7">
        <w:rPr>
          <w:i/>
          <w:iCs/>
        </w:rPr>
        <w:t>periodicBSR-Timer</w:t>
      </w:r>
      <w:r w:rsidR="003565EE" w:rsidRPr="00E4058A">
        <w:t xml:space="preserve"> to counter a higher HARQ failure rate. </w:t>
      </w:r>
    </w:p>
    <w:p w14:paraId="2028C033" w14:textId="77777777" w:rsidR="006D0917" w:rsidRPr="00E4058A" w:rsidRDefault="006D0917" w:rsidP="006D0917">
      <w:pPr>
        <w:pStyle w:val="Observation"/>
      </w:pPr>
      <w:bookmarkStart w:id="505" w:name="_Toc79072861"/>
      <w:bookmarkStart w:id="506" w:name="_Toc79077565"/>
      <w:bookmarkStart w:id="507" w:name="_Toc79077653"/>
      <w:bookmarkStart w:id="508" w:name="_Toc79077858"/>
      <w:bookmarkStart w:id="509" w:name="_Toc79079420"/>
      <w:bookmarkStart w:id="510" w:name="_Toc79079502"/>
      <w:bookmarkStart w:id="511" w:name="_Toc79083808"/>
      <w:bookmarkStart w:id="512" w:name="_Toc79097422"/>
      <w:bookmarkStart w:id="513" w:name="_Toc79097504"/>
      <w:r w:rsidRPr="00E4058A">
        <w:t>In legacy, UL HARQ failure can happen.</w:t>
      </w:r>
      <w:bookmarkEnd w:id="505"/>
      <w:bookmarkEnd w:id="506"/>
      <w:bookmarkEnd w:id="507"/>
      <w:bookmarkEnd w:id="508"/>
      <w:bookmarkEnd w:id="509"/>
      <w:bookmarkEnd w:id="510"/>
      <w:bookmarkEnd w:id="511"/>
      <w:bookmarkEnd w:id="512"/>
      <w:bookmarkEnd w:id="513"/>
    </w:p>
    <w:p w14:paraId="1030A2A5" w14:textId="77777777" w:rsidR="006D0917" w:rsidRDefault="006D0917" w:rsidP="003565EE">
      <w:pPr>
        <w:jc w:val="both"/>
      </w:pPr>
    </w:p>
    <w:p w14:paraId="32342693" w14:textId="5662324D" w:rsidR="003565EE" w:rsidRDefault="003565EE" w:rsidP="003565EE">
      <w:pPr>
        <w:jc w:val="both"/>
      </w:pPr>
      <w:r w:rsidRPr="00E4058A">
        <w:t>Is there any UL data that really require HARQ retransmissions? We do not think so.</w:t>
      </w:r>
      <w:r w:rsidR="005262D9" w:rsidRPr="00F222B4">
        <w:t xml:space="preserve"> For example</w:t>
      </w:r>
      <w:r w:rsidR="00E17715">
        <w:t xml:space="preserve">, </w:t>
      </w:r>
      <w:r w:rsidR="004459BB">
        <w:t xml:space="preserve">for </w:t>
      </w:r>
      <w:r w:rsidR="00E17715" w:rsidRPr="004E548E">
        <w:rPr>
          <w:lang w:eastAsia="ko-KR"/>
        </w:rPr>
        <w:t>Configured Grant Confirmation MAC CE</w:t>
      </w:r>
      <w:r w:rsidR="00E17715">
        <w:rPr>
          <w:lang w:eastAsia="ko-KR"/>
        </w:rPr>
        <w:t xml:space="preserve"> the gNB know if it is missing</w:t>
      </w:r>
      <w:r w:rsidR="005262D9" w:rsidRPr="00F222B4">
        <w:t>, BSR MAC CE ha</w:t>
      </w:r>
      <w:r w:rsidR="005262D9" w:rsidRPr="00E4058A">
        <w:t xml:space="preserve">ve </w:t>
      </w:r>
      <w:r w:rsidR="005262D9" w:rsidRPr="00081B1E">
        <w:rPr>
          <w:i/>
          <w:iCs/>
        </w:rPr>
        <w:t>retxBSR-Timer</w:t>
      </w:r>
      <w:r w:rsidR="005262D9" w:rsidRPr="00E4058A">
        <w:t xml:space="preserve"> that will resend </w:t>
      </w:r>
      <w:r w:rsidR="00F222B4" w:rsidRPr="00E4058A">
        <w:t>BSRs</w:t>
      </w:r>
      <w:r w:rsidR="005262D9" w:rsidRPr="00E4058A">
        <w:t>, and RRC messages</w:t>
      </w:r>
      <w:r w:rsidR="00F8735B">
        <w:t xml:space="preserve"> (and normal DRB data)</w:t>
      </w:r>
      <w:r w:rsidR="005262D9" w:rsidRPr="00E4058A">
        <w:t xml:space="preserve"> can have RLC retransmissions. </w:t>
      </w:r>
    </w:p>
    <w:p w14:paraId="64360280" w14:textId="15DA1BAF" w:rsidR="00F8735B" w:rsidRDefault="00F8735B" w:rsidP="003565EE">
      <w:pPr>
        <w:jc w:val="both"/>
      </w:pPr>
      <w:r>
        <w:t xml:space="preserve">Thus, the consequences of HARQ failure for a MAC CE </w:t>
      </w:r>
      <w:r w:rsidR="000B716A">
        <w:t xml:space="preserve">can be handled by the gNB. </w:t>
      </w:r>
    </w:p>
    <w:p w14:paraId="02DB6584" w14:textId="2BDC14FF" w:rsidR="000B716A" w:rsidRPr="00E4058A" w:rsidRDefault="000B716A" w:rsidP="000B716A">
      <w:pPr>
        <w:pStyle w:val="Observation"/>
      </w:pPr>
      <w:bookmarkStart w:id="514" w:name="_Toc76123761"/>
      <w:bookmarkStart w:id="515" w:name="_Toc76133852"/>
      <w:bookmarkStart w:id="516" w:name="_Toc76138048"/>
      <w:bookmarkStart w:id="517" w:name="_Toc76138160"/>
      <w:bookmarkStart w:id="518" w:name="_Toc76138863"/>
      <w:bookmarkStart w:id="519" w:name="_Toc76139223"/>
      <w:bookmarkStart w:id="520" w:name="_Toc79071777"/>
      <w:bookmarkStart w:id="521" w:name="_Toc79072862"/>
      <w:bookmarkStart w:id="522" w:name="_Toc79077566"/>
      <w:bookmarkStart w:id="523" w:name="_Toc79077654"/>
      <w:bookmarkStart w:id="524" w:name="_Toc79077859"/>
      <w:bookmarkStart w:id="525" w:name="_Toc79079421"/>
      <w:bookmarkStart w:id="526" w:name="_Toc79079503"/>
      <w:bookmarkStart w:id="527" w:name="_Toc79083809"/>
      <w:bookmarkStart w:id="528" w:name="_Toc79097423"/>
      <w:bookmarkStart w:id="529" w:name="_Toc79097505"/>
      <w:r>
        <w:t>Consequences of HARQ failure for MAC CEs are acceptable.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t xml:space="preserve"> </w:t>
      </w:r>
    </w:p>
    <w:p w14:paraId="15B890C0" w14:textId="19072DA6" w:rsidR="003565EE" w:rsidRPr="00E4058A" w:rsidRDefault="003565EE" w:rsidP="003565EE">
      <w:pPr>
        <w:pStyle w:val="Observation"/>
      </w:pPr>
      <w:bookmarkStart w:id="530" w:name="_Toc68051323"/>
      <w:bookmarkStart w:id="531" w:name="_Toc68054693"/>
      <w:bookmarkStart w:id="532" w:name="_Toc68058415"/>
      <w:bookmarkStart w:id="533" w:name="_Toc68058605"/>
      <w:bookmarkStart w:id="534" w:name="_Toc68058693"/>
      <w:bookmarkStart w:id="535" w:name="_Toc68086904"/>
      <w:bookmarkStart w:id="536" w:name="_Toc68089240"/>
      <w:bookmarkStart w:id="537" w:name="_Toc68089611"/>
      <w:bookmarkStart w:id="538" w:name="_Toc68092601"/>
      <w:bookmarkStart w:id="539" w:name="_Toc68101267"/>
      <w:bookmarkStart w:id="540" w:name="_Toc68102128"/>
      <w:bookmarkStart w:id="541" w:name="_Toc68131950"/>
      <w:bookmarkStart w:id="542" w:name="_Toc68132053"/>
      <w:bookmarkStart w:id="543" w:name="_Toc68186222"/>
      <w:bookmarkStart w:id="544" w:name="_Toc68194601"/>
      <w:bookmarkStart w:id="545" w:name="_Toc68206648"/>
      <w:bookmarkStart w:id="546" w:name="_Toc68206824"/>
      <w:bookmarkStart w:id="547" w:name="_Toc68208198"/>
      <w:bookmarkStart w:id="548" w:name="_Toc68208317"/>
      <w:bookmarkStart w:id="549" w:name="_Toc68208427"/>
      <w:bookmarkStart w:id="550" w:name="_Toc68210337"/>
      <w:bookmarkStart w:id="551" w:name="_Toc71287086"/>
      <w:bookmarkStart w:id="552" w:name="_Toc71290735"/>
      <w:bookmarkStart w:id="553" w:name="_Toc71499408"/>
      <w:bookmarkStart w:id="554" w:name="_Toc71509982"/>
      <w:bookmarkStart w:id="555" w:name="_Toc71511173"/>
      <w:bookmarkStart w:id="556" w:name="_Toc71512913"/>
      <w:bookmarkStart w:id="557" w:name="_Toc71513583"/>
      <w:bookmarkStart w:id="558" w:name="_Toc71515814"/>
      <w:bookmarkStart w:id="559" w:name="_Toc71516043"/>
      <w:bookmarkStart w:id="560" w:name="_Toc71516320"/>
      <w:bookmarkStart w:id="561" w:name="_Toc71521263"/>
      <w:bookmarkStart w:id="562" w:name="_Toc71521380"/>
      <w:bookmarkStart w:id="563" w:name="_Toc71552876"/>
      <w:bookmarkStart w:id="564" w:name="_Toc71553806"/>
      <w:bookmarkStart w:id="565" w:name="_Toc71554017"/>
      <w:bookmarkStart w:id="566" w:name="_Toc71576404"/>
      <w:bookmarkStart w:id="567" w:name="_Toc71576501"/>
      <w:bookmarkStart w:id="568" w:name="_Toc71576801"/>
      <w:bookmarkStart w:id="569" w:name="_Toc71579735"/>
      <w:bookmarkStart w:id="570" w:name="_Toc71581411"/>
      <w:bookmarkStart w:id="571" w:name="_Toc71583022"/>
      <w:bookmarkStart w:id="572" w:name="_Toc71583302"/>
      <w:bookmarkStart w:id="573" w:name="_Toc71583403"/>
      <w:bookmarkStart w:id="574" w:name="_Toc71583759"/>
      <w:bookmarkStart w:id="575" w:name="_Toc75973769"/>
      <w:bookmarkStart w:id="576" w:name="_Toc76123762"/>
      <w:bookmarkStart w:id="577" w:name="_Toc76133853"/>
      <w:bookmarkStart w:id="578" w:name="_Toc76138049"/>
      <w:bookmarkStart w:id="579" w:name="_Toc76138161"/>
      <w:bookmarkStart w:id="580" w:name="_Toc76138864"/>
      <w:bookmarkStart w:id="581" w:name="_Toc76139224"/>
      <w:bookmarkStart w:id="582" w:name="_Toc79071778"/>
      <w:bookmarkStart w:id="583" w:name="_Toc79072863"/>
      <w:bookmarkStart w:id="584" w:name="_Toc79077567"/>
      <w:bookmarkStart w:id="585" w:name="_Toc79077655"/>
      <w:bookmarkStart w:id="586" w:name="_Toc79077860"/>
      <w:bookmarkStart w:id="587" w:name="_Toc79079422"/>
      <w:bookmarkStart w:id="588" w:name="_Toc79079504"/>
      <w:bookmarkStart w:id="589" w:name="_Toc79083810"/>
      <w:bookmarkStart w:id="590" w:name="_Toc79097424"/>
      <w:bookmarkStart w:id="591" w:name="_Toc79097506"/>
      <w:r w:rsidRPr="00E4058A">
        <w:t xml:space="preserve">There is no uplink </w:t>
      </w:r>
      <w:r w:rsidR="000B716A">
        <w:t>MAC CE</w:t>
      </w:r>
      <w:r w:rsidR="000B716A" w:rsidRPr="00E4058A">
        <w:t xml:space="preserve"> </w:t>
      </w:r>
      <w:r w:rsidRPr="00E4058A">
        <w:t>that always require HARQ retransmissions.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4FD81F10" w14:textId="5925B7C9" w:rsidR="007915AB" w:rsidRPr="00E4058A" w:rsidRDefault="007915AB" w:rsidP="007915AB">
      <w:pPr>
        <w:pStyle w:val="Observation"/>
      </w:pPr>
      <w:bookmarkStart w:id="592" w:name="_Toc76123763"/>
      <w:bookmarkStart w:id="593" w:name="_Toc76133854"/>
      <w:bookmarkStart w:id="594" w:name="_Toc76138050"/>
      <w:bookmarkStart w:id="595" w:name="_Toc76138162"/>
      <w:bookmarkStart w:id="596" w:name="_Toc76138865"/>
      <w:bookmarkStart w:id="597" w:name="_Toc76139225"/>
      <w:bookmarkStart w:id="598" w:name="_Toc79071779"/>
      <w:bookmarkStart w:id="599" w:name="_Toc79072864"/>
      <w:bookmarkStart w:id="600" w:name="_Toc79077568"/>
      <w:bookmarkStart w:id="601" w:name="_Toc79077656"/>
      <w:bookmarkStart w:id="602" w:name="_Toc79077861"/>
      <w:bookmarkStart w:id="603" w:name="_Toc79079423"/>
      <w:bookmarkStart w:id="604" w:name="_Toc79079505"/>
      <w:bookmarkStart w:id="605" w:name="_Toc79083811"/>
      <w:bookmarkStart w:id="606" w:name="_Toc79097425"/>
      <w:bookmarkStart w:id="607" w:name="_Toc79097507"/>
      <w:r>
        <w:t xml:space="preserve">LCP restrictions for MAC CEs have been discussed in LTE LAA, NR-U and NR IIoT work item without </w:t>
      </w:r>
      <w:r w:rsidR="003F6B42">
        <w:t>any changes agreed</w:t>
      </w:r>
      <w:r w:rsidRPr="00E4058A">
        <w:t>.</w:t>
      </w:r>
      <w:r>
        <w:t xml:space="preserve"> </w:t>
      </w:r>
      <w:r w:rsidR="003F6B42">
        <w:t>The NTN WI is not the right place to discuss such changes.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003F6B42">
        <w:t xml:space="preserve"> </w:t>
      </w:r>
    </w:p>
    <w:p w14:paraId="0DE1EB8B" w14:textId="5D45B7E4" w:rsidR="00F8735B" w:rsidRDefault="00F8735B" w:rsidP="0066362E">
      <w:pPr>
        <w:jc w:val="both"/>
      </w:pPr>
    </w:p>
    <w:p w14:paraId="56AC86DC" w14:textId="07BE23E4" w:rsidR="000B716A" w:rsidRDefault="000B716A" w:rsidP="000B716A">
      <w:pPr>
        <w:pStyle w:val="Proposal"/>
      </w:pPr>
      <w:bookmarkStart w:id="608" w:name="_Toc76123764"/>
      <w:bookmarkStart w:id="609" w:name="_Toc76123823"/>
      <w:bookmarkStart w:id="610" w:name="_Toc76133855"/>
      <w:bookmarkStart w:id="611" w:name="_Toc76133916"/>
      <w:bookmarkStart w:id="612" w:name="_Toc76138051"/>
      <w:bookmarkStart w:id="613" w:name="_Toc76138121"/>
      <w:bookmarkStart w:id="614" w:name="_Toc76138163"/>
      <w:bookmarkStart w:id="615" w:name="_Toc76138221"/>
      <w:bookmarkStart w:id="616" w:name="_Toc76138866"/>
      <w:bookmarkStart w:id="617" w:name="_Toc76138915"/>
      <w:bookmarkStart w:id="618" w:name="_Toc76139226"/>
      <w:bookmarkStart w:id="619" w:name="_Toc76139272"/>
      <w:bookmarkStart w:id="620" w:name="_Toc79071780"/>
      <w:bookmarkStart w:id="621" w:name="_Toc79071827"/>
      <w:bookmarkStart w:id="622" w:name="_Toc79072865"/>
      <w:bookmarkStart w:id="623" w:name="_Toc79072912"/>
      <w:bookmarkStart w:id="624" w:name="_Toc79077569"/>
      <w:bookmarkStart w:id="625" w:name="_Toc79077622"/>
      <w:bookmarkStart w:id="626" w:name="_Toc79077657"/>
      <w:bookmarkStart w:id="627" w:name="_Toc79077710"/>
      <w:bookmarkStart w:id="628" w:name="_Toc79077862"/>
      <w:bookmarkStart w:id="629" w:name="_Toc79077915"/>
      <w:bookmarkStart w:id="630" w:name="_Toc79079424"/>
      <w:bookmarkStart w:id="631" w:name="_Toc79079473"/>
      <w:bookmarkStart w:id="632" w:name="_Toc79079506"/>
      <w:bookmarkStart w:id="633" w:name="_Toc79079555"/>
      <w:bookmarkStart w:id="634" w:name="_Toc79083812"/>
      <w:bookmarkStart w:id="635" w:name="_Toc79083861"/>
      <w:bookmarkStart w:id="636" w:name="_Toc79097426"/>
      <w:bookmarkStart w:id="637" w:name="_Toc79097475"/>
      <w:bookmarkStart w:id="638" w:name="_Toc79097508"/>
      <w:bookmarkStart w:id="639" w:name="_Toc79097557"/>
      <w:r>
        <w:t>No new LCP restrictions for MAC CEs are introduced in NTNs.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t xml:space="preserve"> </w:t>
      </w:r>
    </w:p>
    <w:p w14:paraId="4B8DF421" w14:textId="77777777" w:rsidR="007915AB" w:rsidRDefault="007915AB" w:rsidP="0066362E">
      <w:pPr>
        <w:jc w:val="both"/>
      </w:pPr>
    </w:p>
    <w:p w14:paraId="121EF571" w14:textId="657001FF" w:rsidR="000B716A" w:rsidRDefault="005671C0" w:rsidP="000B716A">
      <w:pPr>
        <w:pStyle w:val="Heading2"/>
      </w:pPr>
      <w:r>
        <w:t xml:space="preserve">Link adaptation and </w:t>
      </w:r>
      <w:r w:rsidR="000B716A">
        <w:t>LCP for logical channel data</w:t>
      </w:r>
    </w:p>
    <w:p w14:paraId="3C4586AA" w14:textId="77777777" w:rsidR="00070D19" w:rsidRDefault="00070D19" w:rsidP="00070D19">
      <w:pPr>
        <w:jc w:val="both"/>
      </w:pPr>
      <w:r w:rsidRPr="00E4058A">
        <w:t>Link adaptation in NTNs will most likely aim at a lower block error rate (BLER) because the pathloss differences are smaller over a cell and the long RTT has severe drawbacks as retransmissions are delayed for long. A commonly used BLER in TNs is 10%, in NTNs the target may be as low as 1% or even lower, the low BLER will require more resources per transmission but the long delay incurred by retransmissions makes it worth it.</w:t>
      </w:r>
      <w:r>
        <w:t xml:space="preserve"> Note that a blind retransmission is a bigger increase of transmission resources than using more robust coding for the first transmission, blind retransmissions have longer delay than robust coding but give better time diversity. </w:t>
      </w:r>
    </w:p>
    <w:p w14:paraId="524BED11" w14:textId="77777777" w:rsidR="00070D19" w:rsidRPr="00E4058A" w:rsidRDefault="00070D19" w:rsidP="00070D19">
      <w:pPr>
        <w:pStyle w:val="Observation"/>
      </w:pPr>
      <w:bookmarkStart w:id="640" w:name="_Toc79077575"/>
      <w:bookmarkStart w:id="641" w:name="_Toc79077663"/>
      <w:bookmarkStart w:id="642" w:name="_Toc79077868"/>
      <w:bookmarkStart w:id="643" w:name="_Toc79079425"/>
      <w:bookmarkStart w:id="644" w:name="_Toc79079507"/>
      <w:bookmarkStart w:id="645" w:name="_Toc79083813"/>
      <w:bookmarkStart w:id="646" w:name="_Toc79097427"/>
      <w:bookmarkStart w:id="647" w:name="_Toc79097509"/>
      <w:r>
        <w:t>Blind retransmissions waste more resources and have higher average delay than robust coding for the first transmission</w:t>
      </w:r>
      <w:r w:rsidRPr="00E4058A">
        <w:t>.</w:t>
      </w:r>
      <w:bookmarkEnd w:id="640"/>
      <w:bookmarkEnd w:id="641"/>
      <w:bookmarkEnd w:id="642"/>
      <w:bookmarkEnd w:id="643"/>
      <w:bookmarkEnd w:id="644"/>
      <w:bookmarkEnd w:id="645"/>
      <w:bookmarkEnd w:id="646"/>
      <w:bookmarkEnd w:id="647"/>
      <w:r w:rsidRPr="00E4058A">
        <w:t xml:space="preserve"> </w:t>
      </w:r>
    </w:p>
    <w:p w14:paraId="45D27FB0" w14:textId="52F3E931" w:rsidR="00070D19" w:rsidRDefault="00070D19" w:rsidP="00070D19">
      <w:pPr>
        <w:jc w:val="both"/>
      </w:pPr>
    </w:p>
    <w:p w14:paraId="7CC3BDB0" w14:textId="77777777" w:rsidR="00070D19" w:rsidRPr="00E4058A" w:rsidRDefault="00070D19" w:rsidP="00070D19">
      <w:pPr>
        <w:jc w:val="both"/>
      </w:pPr>
      <w:r>
        <w:t>When</w:t>
      </w:r>
      <w:r w:rsidRPr="00E4058A">
        <w:t xml:space="preserve"> some LCH </w:t>
      </w:r>
      <w:r>
        <w:t xml:space="preserve">data </w:t>
      </w:r>
      <w:r w:rsidRPr="00E4058A">
        <w:t>is sent using “wrong</w:t>
      </w:r>
      <w:r>
        <w:t xml:space="preserve"> HP ID type</w:t>
      </w:r>
      <w:r w:rsidRPr="00E4058A">
        <w:t xml:space="preserve">”, if the gNB decodes the TB correctly, all is fine. If gNB fails to decode a TB, the gNB can immediately send an RLC status report (and possibly an UL grant) to trigger an early RLC retransmission (it does not matter if the lost TB have data that is more or less important, gNB knows it is lost). </w:t>
      </w:r>
    </w:p>
    <w:p w14:paraId="7C50F102" w14:textId="77777777" w:rsidR="00070D19" w:rsidRPr="00E4058A" w:rsidRDefault="00070D19" w:rsidP="00070D19">
      <w:pPr>
        <w:pStyle w:val="Observation"/>
      </w:pPr>
      <w:bookmarkStart w:id="648" w:name="_Toc79077574"/>
      <w:bookmarkStart w:id="649" w:name="_Toc79077662"/>
      <w:bookmarkStart w:id="650" w:name="_Toc79077867"/>
      <w:bookmarkStart w:id="651" w:name="_Toc79079426"/>
      <w:bookmarkStart w:id="652" w:name="_Toc79079508"/>
      <w:bookmarkStart w:id="653" w:name="_Toc79083814"/>
      <w:bookmarkStart w:id="654" w:name="_Toc79097428"/>
      <w:bookmarkStart w:id="655" w:name="_Toc79097510"/>
      <w:r w:rsidRPr="00E4058A">
        <w:t>If UL decoding fails, gNB implementation can proactively send an RLC status report to trigger early RLC retransmission.</w:t>
      </w:r>
      <w:bookmarkEnd w:id="648"/>
      <w:bookmarkEnd w:id="649"/>
      <w:bookmarkEnd w:id="650"/>
      <w:bookmarkEnd w:id="651"/>
      <w:bookmarkEnd w:id="652"/>
      <w:bookmarkEnd w:id="653"/>
      <w:bookmarkEnd w:id="654"/>
      <w:bookmarkEnd w:id="655"/>
      <w:r w:rsidRPr="00E4058A">
        <w:t xml:space="preserve"> </w:t>
      </w:r>
    </w:p>
    <w:p w14:paraId="7245D9DC" w14:textId="77777777" w:rsidR="00070D19" w:rsidRDefault="00070D19" w:rsidP="00070D19">
      <w:pPr>
        <w:jc w:val="both"/>
      </w:pPr>
    </w:p>
    <w:p w14:paraId="109F8ECA" w14:textId="78721DA5" w:rsidR="00F8735B" w:rsidRDefault="00F8735B" w:rsidP="0066362E">
      <w:pPr>
        <w:jc w:val="both"/>
      </w:pPr>
      <w:r w:rsidRPr="00E4058A">
        <w:t>For important LCHs, usually the RLC setting for polling (pollPDU, pollByte) will result in frequent polling</w:t>
      </w:r>
      <w:r w:rsidR="003F6B42">
        <w:t>.</w:t>
      </w:r>
      <w:r w:rsidRPr="00E4058A">
        <w:t xml:space="preserve"> </w:t>
      </w:r>
      <w:r w:rsidR="003F6B42">
        <w:t>In the</w:t>
      </w:r>
      <w:r w:rsidRPr="00E4058A">
        <w:t xml:space="preserve"> case a PDU is sent with the poll bit set and no status report is received</w:t>
      </w:r>
      <w:r w:rsidR="005F2432">
        <w:t xml:space="preserve"> and </w:t>
      </w:r>
      <w:r w:rsidR="005F2432" w:rsidRPr="00E4058A">
        <w:rPr>
          <w:i/>
        </w:rPr>
        <w:t>t-PollRetransmit</w:t>
      </w:r>
      <w:r w:rsidR="005F2432" w:rsidRPr="00E4058A">
        <w:rPr>
          <w:iCs/>
        </w:rPr>
        <w:t xml:space="preserve"> expires</w:t>
      </w:r>
      <w:r w:rsidRPr="00E4058A">
        <w:t xml:space="preserve">, then the UE will retransmit the latest SDU </w:t>
      </w:r>
      <w:r w:rsidR="005F2432">
        <w:t>(</w:t>
      </w:r>
      <w:r w:rsidR="003F6B42">
        <w:rPr>
          <w:iCs/>
        </w:rPr>
        <w:t xml:space="preserve">or </w:t>
      </w:r>
      <w:r w:rsidR="005F2432">
        <w:rPr>
          <w:iCs/>
        </w:rPr>
        <w:t xml:space="preserve">transmit available </w:t>
      </w:r>
      <w:r w:rsidR="003835B0">
        <w:rPr>
          <w:iCs/>
        </w:rPr>
        <w:t xml:space="preserve">new </w:t>
      </w:r>
      <w:r w:rsidR="003F6B42">
        <w:rPr>
          <w:iCs/>
        </w:rPr>
        <w:t>PDUs</w:t>
      </w:r>
      <w:r w:rsidR="005F2432">
        <w:rPr>
          <w:iCs/>
        </w:rPr>
        <w:t>)</w:t>
      </w:r>
      <w:r w:rsidR="003F6B42">
        <w:rPr>
          <w:iCs/>
        </w:rPr>
        <w:t xml:space="preserve"> </w:t>
      </w:r>
      <w:r w:rsidR="005F2432">
        <w:rPr>
          <w:iCs/>
        </w:rPr>
        <w:t xml:space="preserve">with </w:t>
      </w:r>
      <w:r w:rsidR="003F6B42">
        <w:rPr>
          <w:iCs/>
        </w:rPr>
        <w:t xml:space="preserve">the poll bit </w:t>
      </w:r>
      <w:r w:rsidR="005F2432">
        <w:rPr>
          <w:iCs/>
        </w:rPr>
        <w:t xml:space="preserve">sat </w:t>
      </w:r>
      <w:r w:rsidR="003F6B42">
        <w:rPr>
          <w:iCs/>
        </w:rPr>
        <w:t>in the header</w:t>
      </w:r>
      <w:r w:rsidRPr="00E4058A">
        <w:t xml:space="preserve">. </w:t>
      </w:r>
      <w:r w:rsidR="003835B0">
        <w:t xml:space="preserve">Thus, HARQ failures can be handled by existing protocols. </w:t>
      </w:r>
    </w:p>
    <w:p w14:paraId="07376230" w14:textId="483AE578" w:rsidR="000B716A" w:rsidRDefault="000B716A" w:rsidP="000B716A">
      <w:pPr>
        <w:pStyle w:val="Observation"/>
      </w:pPr>
      <w:bookmarkStart w:id="656" w:name="_Toc76123765"/>
      <w:bookmarkStart w:id="657" w:name="_Toc76133856"/>
      <w:bookmarkStart w:id="658" w:name="_Toc76138052"/>
      <w:bookmarkStart w:id="659" w:name="_Toc76138164"/>
      <w:bookmarkStart w:id="660" w:name="_Toc76138867"/>
      <w:bookmarkStart w:id="661" w:name="_Toc76139227"/>
      <w:bookmarkStart w:id="662" w:name="_Toc79071781"/>
      <w:bookmarkStart w:id="663" w:name="_Toc79072866"/>
      <w:bookmarkStart w:id="664" w:name="_Toc79077570"/>
      <w:bookmarkStart w:id="665" w:name="_Toc79077658"/>
      <w:bookmarkStart w:id="666" w:name="_Toc79077863"/>
      <w:bookmarkStart w:id="667" w:name="_Toc79079427"/>
      <w:bookmarkStart w:id="668" w:name="_Toc79079509"/>
      <w:bookmarkStart w:id="669" w:name="_Toc79083815"/>
      <w:bookmarkStart w:id="670" w:name="_Toc79097429"/>
      <w:bookmarkStart w:id="671" w:name="_Toc79097511"/>
      <w:r>
        <w:t>Consequences of HARQ failure for LCHs are acceptable.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r>
        <w:t xml:space="preserve"> </w:t>
      </w:r>
    </w:p>
    <w:p w14:paraId="72BE7A91" w14:textId="63B8B8AF" w:rsidR="000B716A" w:rsidRPr="00E4058A" w:rsidRDefault="000B716A" w:rsidP="000B716A">
      <w:pPr>
        <w:pStyle w:val="Observation"/>
      </w:pPr>
      <w:bookmarkStart w:id="672" w:name="_Toc76123766"/>
      <w:bookmarkStart w:id="673" w:name="_Toc76133857"/>
      <w:bookmarkStart w:id="674" w:name="_Toc76138053"/>
      <w:bookmarkStart w:id="675" w:name="_Toc76138165"/>
      <w:bookmarkStart w:id="676" w:name="_Toc76138868"/>
      <w:bookmarkStart w:id="677" w:name="_Toc76139228"/>
      <w:bookmarkStart w:id="678" w:name="_Toc79071782"/>
      <w:bookmarkStart w:id="679" w:name="_Toc79072867"/>
      <w:bookmarkStart w:id="680" w:name="_Toc79077571"/>
      <w:bookmarkStart w:id="681" w:name="_Toc79077659"/>
      <w:bookmarkStart w:id="682" w:name="_Toc79077864"/>
      <w:bookmarkStart w:id="683" w:name="_Toc79079428"/>
      <w:bookmarkStart w:id="684" w:name="_Toc79079510"/>
      <w:bookmarkStart w:id="685" w:name="_Toc79083816"/>
      <w:bookmarkStart w:id="686" w:name="_Toc79097430"/>
      <w:bookmarkStart w:id="687" w:name="_Toc79097512"/>
      <w:r w:rsidRPr="00E4058A">
        <w:t xml:space="preserve">There is no uplink </w:t>
      </w:r>
      <w:r>
        <w:t>LCHs</w:t>
      </w:r>
      <w:r w:rsidRPr="00E4058A">
        <w:t xml:space="preserve"> that always require HARQ retransmissions.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sidR="007915AB">
        <w:t xml:space="preserve"> </w:t>
      </w:r>
    </w:p>
    <w:p w14:paraId="55A7B5BA" w14:textId="77777777" w:rsidR="00070D19" w:rsidRDefault="00070D19" w:rsidP="000B716A">
      <w:pPr>
        <w:jc w:val="both"/>
      </w:pPr>
    </w:p>
    <w:p w14:paraId="14D54960" w14:textId="149C925D" w:rsidR="000B716A" w:rsidRPr="00E4058A" w:rsidRDefault="000B716A" w:rsidP="000B716A">
      <w:pPr>
        <w:jc w:val="both"/>
      </w:pPr>
      <w:r w:rsidRPr="00E4058A">
        <w:t xml:space="preserve">By toggling or not toggling the NDI, the gNB control if an uplink grant will be for a retransmission or a new transmission. This is independent of if RAN2 </w:t>
      </w:r>
      <w:r w:rsidR="003835B0">
        <w:t>decide to</w:t>
      </w:r>
      <w:r w:rsidRPr="00E4058A">
        <w:t xml:space="preserve"> disabl</w:t>
      </w:r>
      <w:r w:rsidR="003835B0">
        <w:t>e</w:t>
      </w:r>
      <w:r w:rsidRPr="00E4058A">
        <w:t xml:space="preserve"> uplink HARQ retransmissions or not. </w:t>
      </w:r>
    </w:p>
    <w:p w14:paraId="02AFBA55" w14:textId="35CCF494" w:rsidR="0066362E" w:rsidRDefault="0066362E" w:rsidP="0066362E">
      <w:pPr>
        <w:jc w:val="both"/>
      </w:pPr>
      <w:r w:rsidRPr="00E4058A">
        <w:t xml:space="preserve">As the gNB often knows what data the UE has from the BSRs and SRs (each LCH may have its own SR configuration) and from the received data in previous decoded TBs, the gNB can estimate the UE buffer content and schedule accordingly. If some data would require retransmissions, gNB can schedule and not reuse the HP ID until gNB has decoded the transmission correctly after zero or more retransmissions. </w:t>
      </w:r>
      <w:r w:rsidR="003835B0">
        <w:t xml:space="preserve">Only when new data unexpectedly arrives in the UE buffer, there is unknown amount of data in the UE buffer. </w:t>
      </w:r>
    </w:p>
    <w:p w14:paraId="62112FFD" w14:textId="60FBB2B7" w:rsidR="001E34C6" w:rsidRPr="00E4058A" w:rsidRDefault="001E34C6" w:rsidP="0066362E">
      <w:pPr>
        <w:jc w:val="both"/>
      </w:pPr>
      <w:r>
        <w:t xml:space="preserve">If LCHs are restricted to </w:t>
      </w:r>
      <w:r w:rsidR="00C64045">
        <w:t>be transmitted</w:t>
      </w:r>
      <w:r>
        <w:t xml:space="preserve"> only one of two HP ID type</w:t>
      </w:r>
      <w:r w:rsidR="005F2432">
        <w:t>s</w:t>
      </w:r>
      <w:r w:rsidR="00C64045">
        <w:t xml:space="preserve"> (for example one HP ID </w:t>
      </w:r>
      <w:r w:rsidR="005F2432">
        <w:t xml:space="preserve">type </w:t>
      </w:r>
      <w:r w:rsidR="00C64045">
        <w:t xml:space="preserve">where </w:t>
      </w:r>
      <w:r w:rsidR="00C64045" w:rsidRPr="001B2E7A">
        <w:rPr>
          <w:i/>
          <w:iCs/>
        </w:rPr>
        <w:t>drx-HARQ-RTT-TimerUL</w:t>
      </w:r>
      <w:r w:rsidR="00C64045">
        <w:t xml:space="preserve"> is extended by an offset and </w:t>
      </w:r>
      <w:r w:rsidR="00070D19">
        <w:t>another</w:t>
      </w:r>
      <w:r w:rsidR="00C64045">
        <w:t xml:space="preserve"> </w:t>
      </w:r>
      <w:r w:rsidR="005F2432">
        <w:t xml:space="preserve">HP ID type </w:t>
      </w:r>
      <w:r w:rsidR="00C64045">
        <w:t xml:space="preserve">where </w:t>
      </w:r>
      <w:r w:rsidR="005F2432" w:rsidRPr="001B2E7A">
        <w:rPr>
          <w:i/>
          <w:iCs/>
        </w:rPr>
        <w:t>drx-HARQ-RTT-TimerUL</w:t>
      </w:r>
      <w:r w:rsidR="005F2432">
        <w:t xml:space="preserve"> </w:t>
      </w:r>
      <w:r w:rsidR="00C64045">
        <w:t>is disabled)</w:t>
      </w:r>
      <w:r>
        <w:t xml:space="preserve">, then data may be delayed until a grant with correct HP ID type arrives, this we call “wrong HP ID type” below. </w:t>
      </w:r>
      <w:r w:rsidR="00406E1B">
        <w:t>When grant type is indicated in the DCI using two PHY priority indexes and restricting some LCHs to only be transmitted on one PHY priority index,</w:t>
      </w:r>
      <w:r w:rsidR="00EA645A">
        <w:t xml:space="preserve"> we also call this “wrong HP ID type” even though it is indicated in the DCI.</w:t>
      </w:r>
    </w:p>
    <w:p w14:paraId="2A8BF804" w14:textId="0D96D188" w:rsidR="0066362E" w:rsidRPr="00E4058A" w:rsidRDefault="0066362E" w:rsidP="0066362E">
      <w:pPr>
        <w:pStyle w:val="Observation"/>
      </w:pPr>
      <w:bookmarkStart w:id="688" w:name="_Toc61352080"/>
      <w:bookmarkStart w:id="689" w:name="_Toc61363868"/>
      <w:bookmarkStart w:id="690" w:name="_Toc61387896"/>
      <w:bookmarkStart w:id="691" w:name="_Toc61430015"/>
      <w:bookmarkStart w:id="692" w:name="_Toc61536325"/>
      <w:bookmarkStart w:id="693" w:name="_Toc61537030"/>
      <w:bookmarkStart w:id="694" w:name="_Toc61537083"/>
      <w:bookmarkStart w:id="695" w:name="_Toc61538466"/>
      <w:bookmarkStart w:id="696" w:name="_Toc61539848"/>
      <w:bookmarkStart w:id="697" w:name="_Toc61547746"/>
      <w:bookmarkStart w:id="698" w:name="_Toc61549934"/>
      <w:bookmarkStart w:id="699" w:name="_Toc61550004"/>
      <w:bookmarkStart w:id="700" w:name="_Toc61559495"/>
      <w:bookmarkStart w:id="701" w:name="_Toc61559544"/>
      <w:bookmarkStart w:id="702" w:name="_Toc61559593"/>
      <w:bookmarkStart w:id="703" w:name="_Toc61561624"/>
      <w:bookmarkStart w:id="704" w:name="_Toc68051328"/>
      <w:bookmarkStart w:id="705" w:name="_Toc68054698"/>
      <w:bookmarkStart w:id="706" w:name="_Toc68058420"/>
      <w:bookmarkStart w:id="707" w:name="_Toc68058608"/>
      <w:bookmarkStart w:id="708" w:name="_Toc68058696"/>
      <w:bookmarkStart w:id="709" w:name="_Toc68086909"/>
      <w:bookmarkStart w:id="710" w:name="_Toc68089245"/>
      <w:bookmarkStart w:id="711" w:name="_Toc68089616"/>
      <w:bookmarkStart w:id="712" w:name="_Toc68092606"/>
      <w:bookmarkStart w:id="713" w:name="_Toc68101272"/>
      <w:bookmarkStart w:id="714" w:name="_Toc68102133"/>
      <w:bookmarkStart w:id="715" w:name="_Toc68131955"/>
      <w:bookmarkStart w:id="716" w:name="_Toc68132058"/>
      <w:bookmarkStart w:id="717" w:name="_Toc68186226"/>
      <w:bookmarkStart w:id="718" w:name="_Toc68194605"/>
      <w:bookmarkStart w:id="719" w:name="_Toc68206650"/>
      <w:bookmarkStart w:id="720" w:name="_Toc68206826"/>
      <w:bookmarkStart w:id="721" w:name="_Toc68208200"/>
      <w:bookmarkStart w:id="722" w:name="_Toc68208319"/>
      <w:bookmarkStart w:id="723" w:name="_Toc68208429"/>
      <w:bookmarkStart w:id="724" w:name="_Toc68210339"/>
      <w:bookmarkStart w:id="725" w:name="_Toc71287088"/>
      <w:bookmarkStart w:id="726" w:name="_Toc71290737"/>
      <w:bookmarkStart w:id="727" w:name="_Toc71499410"/>
      <w:bookmarkStart w:id="728" w:name="_Toc71509984"/>
      <w:bookmarkStart w:id="729" w:name="_Toc71511174"/>
      <w:bookmarkStart w:id="730" w:name="_Toc71512914"/>
      <w:bookmarkStart w:id="731" w:name="_Toc71513584"/>
      <w:bookmarkStart w:id="732" w:name="_Toc71515815"/>
      <w:bookmarkStart w:id="733" w:name="_Toc71516044"/>
      <w:bookmarkStart w:id="734" w:name="_Toc71516321"/>
      <w:bookmarkStart w:id="735" w:name="_Toc71521264"/>
      <w:bookmarkStart w:id="736" w:name="_Toc71521381"/>
      <w:bookmarkStart w:id="737" w:name="_Toc71552877"/>
      <w:bookmarkStart w:id="738" w:name="_Toc71553807"/>
      <w:bookmarkStart w:id="739" w:name="_Toc71554018"/>
      <w:bookmarkStart w:id="740" w:name="_Toc71576405"/>
      <w:bookmarkStart w:id="741" w:name="_Toc71576502"/>
      <w:bookmarkStart w:id="742" w:name="_Toc71576802"/>
      <w:bookmarkStart w:id="743" w:name="_Toc71579736"/>
      <w:bookmarkStart w:id="744" w:name="_Toc71581412"/>
      <w:bookmarkStart w:id="745" w:name="_Toc71583023"/>
      <w:bookmarkStart w:id="746" w:name="_Toc71583303"/>
      <w:bookmarkStart w:id="747" w:name="_Toc71583404"/>
      <w:bookmarkStart w:id="748" w:name="_Toc71583760"/>
      <w:bookmarkStart w:id="749" w:name="_Toc75973770"/>
      <w:bookmarkStart w:id="750" w:name="_Toc76123767"/>
      <w:bookmarkStart w:id="751" w:name="_Toc76133858"/>
      <w:bookmarkStart w:id="752" w:name="_Toc76138054"/>
      <w:bookmarkStart w:id="753" w:name="_Toc76138166"/>
      <w:bookmarkStart w:id="754" w:name="_Toc76138869"/>
      <w:bookmarkStart w:id="755" w:name="_Toc76139229"/>
      <w:bookmarkStart w:id="756" w:name="_Toc79071783"/>
      <w:bookmarkStart w:id="757" w:name="_Toc79072868"/>
      <w:bookmarkStart w:id="758" w:name="_Toc79077572"/>
      <w:bookmarkStart w:id="759" w:name="_Toc79077660"/>
      <w:bookmarkStart w:id="760" w:name="_Toc79077865"/>
      <w:bookmarkStart w:id="761" w:name="_Toc79079429"/>
      <w:bookmarkStart w:id="762" w:name="_Toc79079511"/>
      <w:bookmarkStart w:id="763" w:name="_Toc79083817"/>
      <w:bookmarkStart w:id="764" w:name="_Toc79097431"/>
      <w:bookmarkStart w:id="765" w:name="_Toc79097513"/>
      <w:r w:rsidRPr="00E4058A">
        <w:t xml:space="preserve">Using an uplink HARQ process of </w:t>
      </w:r>
      <w:r w:rsidR="001E34C6">
        <w:t>“</w:t>
      </w:r>
      <w:r w:rsidRPr="00E4058A">
        <w:t>wrong HP ID type</w:t>
      </w:r>
      <w:r w:rsidR="001E34C6">
        <w:t>”</w:t>
      </w:r>
      <w:r w:rsidRPr="00E4058A">
        <w:t xml:space="preserve"> will be a rare event as gNB can estimate what data the UE has in its buffer from SRs, BSRs and decoded received data</w:t>
      </w:r>
      <w:r w:rsidR="00684687">
        <w:t xml:space="preserve"> or from a known traffic pattern</w:t>
      </w:r>
      <w:r w:rsidRPr="00E4058A">
        <w: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00FD415C" w:rsidRPr="00E4058A">
        <w:t xml:space="preserve"> This is for the case of changed LCP, no change to LCP or using </w:t>
      </w:r>
      <w:r w:rsidR="00FD415C" w:rsidRPr="00E4058A">
        <w:rPr>
          <w:i/>
        </w:rPr>
        <w:t>allowedPHY-PriorityIndex</w:t>
      </w:r>
      <w:r w:rsidR="00FD415C" w:rsidRPr="00E4058A">
        <w:t xml:space="preserve"> </w:t>
      </w:r>
      <w:r w:rsidR="00070D19">
        <w:t xml:space="preserve">for </w:t>
      </w:r>
      <w:r w:rsidR="00FD415C" w:rsidRPr="00E4058A">
        <w:t>LCP.</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r w:rsidR="00FD415C" w:rsidRPr="00E4058A">
        <w:t xml:space="preserve"> </w:t>
      </w:r>
    </w:p>
    <w:p w14:paraId="67FDDBAF" w14:textId="0958DCEF" w:rsidR="00FD415C" w:rsidRPr="00E4058A" w:rsidRDefault="00FD415C" w:rsidP="00FD415C">
      <w:pPr>
        <w:pStyle w:val="Observation"/>
      </w:pPr>
      <w:bookmarkStart w:id="766" w:name="_Toc71511175"/>
      <w:bookmarkStart w:id="767" w:name="_Toc71512915"/>
      <w:bookmarkStart w:id="768" w:name="_Toc71513585"/>
      <w:bookmarkStart w:id="769" w:name="_Toc71515816"/>
      <w:bookmarkStart w:id="770" w:name="_Toc71516045"/>
      <w:bookmarkStart w:id="771" w:name="_Toc71516322"/>
      <w:bookmarkStart w:id="772" w:name="_Toc71521265"/>
      <w:bookmarkStart w:id="773" w:name="_Toc71521382"/>
      <w:bookmarkStart w:id="774" w:name="_Toc71552878"/>
      <w:bookmarkStart w:id="775" w:name="_Toc71553808"/>
      <w:bookmarkStart w:id="776" w:name="_Toc71554019"/>
      <w:bookmarkStart w:id="777" w:name="_Toc71576406"/>
      <w:bookmarkStart w:id="778" w:name="_Toc71576503"/>
      <w:bookmarkStart w:id="779" w:name="_Toc71576803"/>
      <w:bookmarkStart w:id="780" w:name="_Toc71579737"/>
      <w:bookmarkStart w:id="781" w:name="_Toc71581413"/>
      <w:bookmarkStart w:id="782" w:name="_Toc71583024"/>
      <w:bookmarkStart w:id="783" w:name="_Toc71583304"/>
      <w:bookmarkStart w:id="784" w:name="_Toc71583405"/>
      <w:bookmarkStart w:id="785" w:name="_Toc71583761"/>
      <w:bookmarkStart w:id="786" w:name="_Toc75973771"/>
      <w:bookmarkStart w:id="787" w:name="_Toc76123768"/>
      <w:bookmarkStart w:id="788" w:name="_Toc76133859"/>
      <w:bookmarkStart w:id="789" w:name="_Toc76138055"/>
      <w:bookmarkStart w:id="790" w:name="_Toc76138167"/>
      <w:bookmarkStart w:id="791" w:name="_Toc76138870"/>
      <w:bookmarkStart w:id="792" w:name="_Toc76139230"/>
      <w:bookmarkStart w:id="793" w:name="_Toc79071784"/>
      <w:bookmarkStart w:id="794" w:name="_Toc79072869"/>
      <w:bookmarkStart w:id="795" w:name="_Toc79077573"/>
      <w:bookmarkStart w:id="796" w:name="_Toc79077661"/>
      <w:bookmarkStart w:id="797" w:name="_Toc79077866"/>
      <w:bookmarkStart w:id="798" w:name="_Toc79079430"/>
      <w:bookmarkStart w:id="799" w:name="_Toc79079512"/>
      <w:bookmarkStart w:id="800" w:name="_Toc79083818"/>
      <w:bookmarkStart w:id="801" w:name="_Toc79097432"/>
      <w:bookmarkStart w:id="802" w:name="_Toc79097514"/>
      <w:r w:rsidRPr="00E4058A">
        <w:t>When new data arrives in the buffer and the UE already have a grant</w:t>
      </w:r>
      <w:r w:rsidR="00FA7AC8">
        <w:t xml:space="preserve"> or receive a grant before an SR or new BSR reaches the gNB and gNB acts on it</w:t>
      </w:r>
      <w:r w:rsidR="009762E7">
        <w:t xml:space="preserve"> and the correct grant arrives at the UE</w:t>
      </w:r>
      <w:r w:rsidRPr="00E4058A">
        <w:t xml:space="preserve">, then “wrong </w:t>
      </w:r>
      <w:r w:rsidR="001E34C6">
        <w:t xml:space="preserve">HP ID </w:t>
      </w:r>
      <w:r w:rsidRPr="00E4058A">
        <w:t>type” may happen.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r w:rsidRPr="00E4058A">
        <w:t xml:space="preserve"> </w:t>
      </w:r>
      <w:r w:rsidR="00305FA0">
        <w:t>This will delay the data, but if no restrictions are used the data will not be delayed</w:t>
      </w:r>
      <w:r w:rsidR="005671C0">
        <w:t xml:space="preserve"> except if HARQ fails</w:t>
      </w:r>
      <w:r w:rsidR="00305FA0">
        <w:t>.</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305FA0">
        <w:t xml:space="preserve"> </w:t>
      </w:r>
    </w:p>
    <w:p w14:paraId="06B274B5" w14:textId="77777777" w:rsidR="00305FA0" w:rsidRPr="00E4058A" w:rsidRDefault="00305FA0" w:rsidP="003565EE">
      <w:pPr>
        <w:jc w:val="both"/>
      </w:pPr>
    </w:p>
    <w:p w14:paraId="3CD023B9" w14:textId="77777777" w:rsidR="004C2E56" w:rsidRPr="00E4058A" w:rsidRDefault="004C2E56" w:rsidP="00E17715">
      <w:pPr>
        <w:pStyle w:val="Heading2"/>
      </w:pPr>
      <w:r w:rsidRPr="00E4058A">
        <w:t>Legacy LCP without allowedPHY-PriorityIndex</w:t>
      </w:r>
    </w:p>
    <w:p w14:paraId="19F626E4" w14:textId="11FDCA4A" w:rsidR="004C2E56" w:rsidRPr="00E4058A" w:rsidRDefault="00764287" w:rsidP="004C2E56">
      <w:pPr>
        <w:jc w:val="both"/>
      </w:pPr>
      <w:r>
        <w:t>As m</w:t>
      </w:r>
      <w:r w:rsidR="004C2E56" w:rsidRPr="00E4058A">
        <w:t>ost of the time gNB knows what data the UE has and even when retransmissions is not used 9</w:t>
      </w:r>
      <w:r w:rsidR="00207653" w:rsidRPr="00E4058A">
        <w:t>0</w:t>
      </w:r>
      <w:r w:rsidR="004C2E56" w:rsidRPr="00E4058A">
        <w:t xml:space="preserve">% of the transmissions will be successful (assuming link adaptation adjust for </w:t>
      </w:r>
      <w:r w:rsidR="00207653" w:rsidRPr="00E4058A">
        <w:t>10</w:t>
      </w:r>
      <w:r w:rsidR="004C2E56" w:rsidRPr="00E4058A">
        <w:t>% BLER</w:t>
      </w:r>
      <w:r w:rsidR="00207653" w:rsidRPr="00E4058A">
        <w:t xml:space="preserve"> a common BLER target in TNs</w:t>
      </w:r>
      <w:r w:rsidR="004C2E56" w:rsidRPr="00E4058A">
        <w:t xml:space="preserve">, likely BLER target will be </w:t>
      </w:r>
      <w:r w:rsidR="00207653" w:rsidRPr="00E4058A">
        <w:t xml:space="preserve">much </w:t>
      </w:r>
      <w:r w:rsidR="004C2E56" w:rsidRPr="00E4058A">
        <w:t>lower</w:t>
      </w:r>
      <w:r w:rsidR="00207653" w:rsidRPr="00E4058A">
        <w:t xml:space="preserve"> in NTNs</w:t>
      </w:r>
      <w:r w:rsidR="004C2E56" w:rsidRPr="00E4058A">
        <w:t>)</w:t>
      </w:r>
      <w:r w:rsidR="009762E7">
        <w:t>,</w:t>
      </w:r>
      <w:r w:rsidR="004C2E56" w:rsidRPr="00E4058A">
        <w:t xml:space="preserve"> </w:t>
      </w:r>
      <w:r w:rsidR="009762E7">
        <w:t xml:space="preserve">thus </w:t>
      </w:r>
      <w:r w:rsidR="004C2E56" w:rsidRPr="00E4058A">
        <w:t xml:space="preserve">block errors will be rare. </w:t>
      </w:r>
    </w:p>
    <w:p w14:paraId="133EB081" w14:textId="02A0CB1E" w:rsidR="004C2E56" w:rsidRPr="00E4058A" w:rsidRDefault="004C2E56" w:rsidP="004C2E56">
      <w:pPr>
        <w:pStyle w:val="Observation"/>
      </w:pPr>
      <w:bookmarkStart w:id="803" w:name="_Toc71511177"/>
      <w:bookmarkStart w:id="804" w:name="_Toc71512917"/>
      <w:bookmarkStart w:id="805" w:name="_Toc71513587"/>
      <w:bookmarkStart w:id="806" w:name="_Toc71515818"/>
      <w:bookmarkStart w:id="807" w:name="_Toc71516047"/>
      <w:bookmarkStart w:id="808" w:name="_Toc71516324"/>
      <w:bookmarkStart w:id="809" w:name="_Toc71521267"/>
      <w:bookmarkStart w:id="810" w:name="_Toc71521384"/>
      <w:bookmarkStart w:id="811" w:name="_Toc71552880"/>
      <w:bookmarkStart w:id="812" w:name="_Toc71553810"/>
      <w:bookmarkStart w:id="813" w:name="_Toc71554021"/>
      <w:bookmarkStart w:id="814" w:name="_Toc71576408"/>
      <w:bookmarkStart w:id="815" w:name="_Toc71576505"/>
      <w:bookmarkStart w:id="816" w:name="_Toc71576805"/>
      <w:bookmarkStart w:id="817" w:name="_Toc71579739"/>
      <w:bookmarkStart w:id="818" w:name="_Toc71581415"/>
      <w:bookmarkStart w:id="819" w:name="_Toc71583026"/>
      <w:bookmarkStart w:id="820" w:name="_Toc71583306"/>
      <w:bookmarkStart w:id="821" w:name="_Toc71583407"/>
      <w:bookmarkStart w:id="822" w:name="_Toc71583763"/>
      <w:bookmarkStart w:id="823" w:name="_Toc75973773"/>
      <w:bookmarkStart w:id="824" w:name="_Toc76123770"/>
      <w:bookmarkStart w:id="825" w:name="_Toc76133863"/>
      <w:bookmarkStart w:id="826" w:name="_Toc76138059"/>
      <w:bookmarkStart w:id="827" w:name="_Toc76138171"/>
      <w:bookmarkStart w:id="828" w:name="_Toc76138874"/>
      <w:bookmarkStart w:id="829" w:name="_Toc76139234"/>
      <w:bookmarkStart w:id="830" w:name="_Toc79071788"/>
      <w:bookmarkStart w:id="831" w:name="_Toc79072873"/>
      <w:bookmarkStart w:id="832" w:name="_Toc79077579"/>
      <w:bookmarkStart w:id="833" w:name="_Toc79077667"/>
      <w:bookmarkStart w:id="834" w:name="_Toc79077872"/>
      <w:bookmarkStart w:id="835" w:name="_Toc79079431"/>
      <w:bookmarkStart w:id="836" w:name="_Toc79079513"/>
      <w:bookmarkStart w:id="837" w:name="_Toc79083819"/>
      <w:bookmarkStart w:id="838" w:name="_Toc79097433"/>
      <w:bookmarkStart w:id="839" w:name="_Toc79097515"/>
      <w:r w:rsidRPr="00E4058A">
        <w:t>Block errors when scheduling data without retransmissions will be rare.</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00E4058A">
        <w:t xml:space="preserve"> </w:t>
      </w:r>
    </w:p>
    <w:p w14:paraId="28CE5F8B" w14:textId="77777777" w:rsidR="00764287" w:rsidRDefault="00764287" w:rsidP="004C2E56">
      <w:pPr>
        <w:jc w:val="both"/>
      </w:pPr>
    </w:p>
    <w:p w14:paraId="6705F6C3" w14:textId="333C3BC9" w:rsidR="004C2E56" w:rsidRPr="00E4058A" w:rsidRDefault="004C2E56" w:rsidP="004C2E56">
      <w:pPr>
        <w:jc w:val="both"/>
      </w:pPr>
      <w:r w:rsidRPr="00E4058A">
        <w:t xml:space="preserve">The gNB is aware of the decoded data and failed decoding and can adapt the scheduling and/or link adaptation and/or the gNB estimation algorithm for UE buffer status. </w:t>
      </w:r>
    </w:p>
    <w:p w14:paraId="6AD895FE" w14:textId="1A9C2D20" w:rsidR="004C2E56" w:rsidRPr="00E4058A" w:rsidRDefault="00352988" w:rsidP="004C2E56">
      <w:pPr>
        <w:pStyle w:val="Observation"/>
      </w:pPr>
      <w:bookmarkStart w:id="840" w:name="_Toc71511178"/>
      <w:bookmarkStart w:id="841" w:name="_Toc71512918"/>
      <w:bookmarkStart w:id="842" w:name="_Toc71513588"/>
      <w:bookmarkStart w:id="843" w:name="_Toc71515819"/>
      <w:bookmarkStart w:id="844" w:name="_Toc71516048"/>
      <w:bookmarkStart w:id="845" w:name="_Toc71516325"/>
      <w:bookmarkStart w:id="846" w:name="_Toc71521268"/>
      <w:bookmarkStart w:id="847" w:name="_Toc71521385"/>
      <w:bookmarkStart w:id="848" w:name="_Toc71552881"/>
      <w:bookmarkStart w:id="849" w:name="_Toc71553811"/>
      <w:bookmarkStart w:id="850" w:name="_Toc71554022"/>
      <w:bookmarkStart w:id="851" w:name="_Toc71576409"/>
      <w:bookmarkStart w:id="852" w:name="_Toc71576506"/>
      <w:bookmarkStart w:id="853" w:name="_Toc71576806"/>
      <w:bookmarkStart w:id="854" w:name="_Toc71579740"/>
      <w:bookmarkStart w:id="855" w:name="_Toc71581416"/>
      <w:bookmarkStart w:id="856" w:name="_Toc71583027"/>
      <w:bookmarkStart w:id="857" w:name="_Toc71583307"/>
      <w:bookmarkStart w:id="858" w:name="_Toc71583408"/>
      <w:bookmarkStart w:id="859" w:name="_Toc71583764"/>
      <w:bookmarkStart w:id="860" w:name="_Toc75973774"/>
      <w:bookmarkStart w:id="861" w:name="_Toc76123771"/>
      <w:bookmarkStart w:id="862" w:name="_Toc76133864"/>
      <w:bookmarkStart w:id="863" w:name="_Toc76138060"/>
      <w:bookmarkStart w:id="864" w:name="_Toc76138172"/>
      <w:bookmarkStart w:id="865" w:name="_Toc76138875"/>
      <w:bookmarkStart w:id="866" w:name="_Toc76139235"/>
      <w:bookmarkStart w:id="867" w:name="_Toc79071789"/>
      <w:bookmarkStart w:id="868" w:name="_Toc79072874"/>
      <w:bookmarkStart w:id="869" w:name="_Toc79077580"/>
      <w:bookmarkStart w:id="870" w:name="_Toc79077668"/>
      <w:bookmarkStart w:id="871" w:name="_Toc79077873"/>
      <w:bookmarkStart w:id="872" w:name="_Toc79079432"/>
      <w:bookmarkStart w:id="873" w:name="_Toc79079514"/>
      <w:bookmarkStart w:id="874" w:name="_Toc79083820"/>
      <w:bookmarkStart w:id="875" w:name="_Toc79097434"/>
      <w:bookmarkStart w:id="876" w:name="_Toc79097516"/>
      <w:r>
        <w:t xml:space="preserve">The </w:t>
      </w:r>
      <w:r w:rsidR="004C2E56" w:rsidRPr="00E4058A">
        <w:t>gNB detect</w:t>
      </w:r>
      <w:r w:rsidR="00764287">
        <w:t>s</w:t>
      </w:r>
      <w:r w:rsidR="004C2E56" w:rsidRPr="00E4058A">
        <w:t xml:space="preserve"> </w:t>
      </w:r>
      <w:r>
        <w:t xml:space="preserve">failed decoding </w:t>
      </w:r>
      <w:r w:rsidR="004C2E56" w:rsidRPr="00E4058A">
        <w:t xml:space="preserve">and </w:t>
      </w:r>
      <w:r w:rsidR="00764287">
        <w:t xml:space="preserve">can </w:t>
      </w:r>
      <w:r w:rsidR="00207653" w:rsidRPr="00E4058A">
        <w:t>improve</w:t>
      </w:r>
      <w:r w:rsidR="004C2E56" w:rsidRPr="00E4058A">
        <w:t xml:space="preserve"> scheduling and/or link adaptation and/or the estimation of the UE buffer status.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sidR="004C2E56" w:rsidRPr="00E4058A">
        <w:t xml:space="preserve"> </w:t>
      </w:r>
    </w:p>
    <w:p w14:paraId="3B2D9ABF" w14:textId="77777777" w:rsidR="00764287" w:rsidRDefault="00764287" w:rsidP="004C2E56"/>
    <w:p w14:paraId="0957609B" w14:textId="511FE9F6" w:rsidR="004C2E56" w:rsidRPr="00E4058A" w:rsidRDefault="004C2E56" w:rsidP="004C2E56">
      <w:r w:rsidRPr="00E4058A">
        <w:t xml:space="preserve">See section </w:t>
      </w:r>
      <w:r w:rsidRPr="00F222B4">
        <w:fldChar w:fldCharType="begin"/>
      </w:r>
      <w:r w:rsidRPr="00E4058A">
        <w:instrText xml:space="preserve"> REF _Ref68087703 \r \h </w:instrText>
      </w:r>
      <w:r w:rsidRPr="00F222B4">
        <w:fldChar w:fldCharType="separate"/>
      </w:r>
      <w:r w:rsidR="00745D1B">
        <w:t>4.2</w:t>
      </w:r>
      <w:r w:rsidRPr="00F222B4">
        <w:fldChar w:fldCharType="end"/>
      </w:r>
      <w:r w:rsidRPr="00F222B4">
        <w:t xml:space="preserve"> for more methods that the gNB can use to improve the communication without any chan</w:t>
      </w:r>
      <w:r w:rsidRPr="00E4058A">
        <w:t>ge to the LCP.</w:t>
      </w:r>
      <w:r w:rsidR="00764287">
        <w:t xml:space="preserve"> </w:t>
      </w:r>
    </w:p>
    <w:p w14:paraId="1EF3C849" w14:textId="0701949E" w:rsidR="004C2E56" w:rsidRDefault="004C2E56" w:rsidP="003565EE">
      <w:pPr>
        <w:jc w:val="both"/>
      </w:pPr>
    </w:p>
    <w:p w14:paraId="759F061A" w14:textId="77777777" w:rsidR="00C31572" w:rsidRPr="00F222B4" w:rsidRDefault="00C31572" w:rsidP="00C31572">
      <w:pPr>
        <w:pStyle w:val="Heading2"/>
      </w:pPr>
      <w:r w:rsidRPr="00F222B4">
        <w:t>Legacy LCP with allowedPHY-PriorityIndex</w:t>
      </w:r>
    </w:p>
    <w:p w14:paraId="70BA106C" w14:textId="77777777" w:rsidR="00C31572" w:rsidRPr="00E4058A" w:rsidRDefault="00C31572" w:rsidP="00C31572">
      <w:pPr>
        <w:jc w:val="both"/>
      </w:pPr>
      <w:r w:rsidRPr="00E4058A">
        <w:t xml:space="preserve">In release 15 and 16 there are means to specify in LCP if a LCH may use a specific </w:t>
      </w:r>
      <w:r w:rsidRPr="00E4058A">
        <w:rPr>
          <w:highlight w:val="yellow"/>
        </w:rPr>
        <w:t>dynamic grant</w:t>
      </w:r>
      <w:r w:rsidRPr="00E4058A">
        <w:t xml:space="preserve"> or </w:t>
      </w:r>
      <w:r w:rsidRPr="00E4058A">
        <w:rPr>
          <w:highlight w:val="green"/>
        </w:rPr>
        <w:t>configured grant</w:t>
      </w:r>
      <w:r w:rsidRPr="00E4058A">
        <w:t xml:space="preserve"> and </w:t>
      </w:r>
      <w:r w:rsidRPr="00E4058A">
        <w:rPr>
          <w:highlight w:val="cyan"/>
        </w:rPr>
        <w:t>other parameters</w:t>
      </w:r>
      <w:r w:rsidRPr="00E4058A">
        <w:t xml:space="preserve"> that affect the QoS for a LCH, see 38.321 section 5.4.3.1.1: </w:t>
      </w:r>
    </w:p>
    <w:p w14:paraId="2D14FE8A" w14:textId="77777777" w:rsidR="00C31572" w:rsidRPr="00E4058A" w:rsidRDefault="00C31572" w:rsidP="00C31572">
      <w:pPr>
        <w:ind w:left="284"/>
        <w:rPr>
          <w:lang w:eastAsia="ko-KR"/>
        </w:rPr>
      </w:pPr>
      <w:r w:rsidRPr="00E4058A">
        <w:rPr>
          <w:lang w:eastAsia="ko-KR"/>
        </w:rPr>
        <w:t>RRC additionally controls the LCP procedure by configuring mapping restrictions for each logical channel:</w:t>
      </w:r>
    </w:p>
    <w:p w14:paraId="1975BEFD" w14:textId="77777777" w:rsidR="00C31572" w:rsidRPr="00E4058A" w:rsidRDefault="00C31572" w:rsidP="00C31572">
      <w:pPr>
        <w:pStyle w:val="B1"/>
        <w:ind w:left="852"/>
        <w:rPr>
          <w:highlight w:val="cyan"/>
          <w:lang w:eastAsia="ko-KR"/>
        </w:rPr>
      </w:pPr>
      <w:r w:rsidRPr="00E4058A">
        <w:rPr>
          <w:highlight w:val="cyan"/>
          <w:lang w:eastAsia="ko-KR"/>
        </w:rPr>
        <w:t>-</w:t>
      </w:r>
      <w:r w:rsidRPr="00E4058A">
        <w:rPr>
          <w:highlight w:val="cyan"/>
          <w:lang w:eastAsia="ko-KR"/>
        </w:rPr>
        <w:tab/>
      </w:r>
      <w:r w:rsidRPr="00E4058A">
        <w:rPr>
          <w:i/>
          <w:highlight w:val="cyan"/>
          <w:lang w:eastAsia="ko-KR"/>
        </w:rPr>
        <w:t>allowedSCS-List</w:t>
      </w:r>
      <w:r w:rsidRPr="00E4058A">
        <w:rPr>
          <w:highlight w:val="cyan"/>
          <w:lang w:eastAsia="ko-KR"/>
        </w:rPr>
        <w:t xml:space="preserve"> which sets the allowed Subcarrier Spacing(s) for transmission;</w:t>
      </w:r>
    </w:p>
    <w:p w14:paraId="552CB4FE" w14:textId="77777777" w:rsidR="00C31572" w:rsidRPr="00E4058A" w:rsidRDefault="00C31572" w:rsidP="00C31572">
      <w:pPr>
        <w:pStyle w:val="B1"/>
        <w:ind w:left="852"/>
        <w:rPr>
          <w:lang w:eastAsia="ko-KR"/>
        </w:rPr>
      </w:pPr>
      <w:r w:rsidRPr="00E4058A">
        <w:rPr>
          <w:highlight w:val="cyan"/>
          <w:lang w:eastAsia="ko-KR"/>
        </w:rPr>
        <w:t>-</w:t>
      </w:r>
      <w:r w:rsidRPr="00E4058A">
        <w:rPr>
          <w:highlight w:val="cyan"/>
          <w:lang w:eastAsia="ko-KR"/>
        </w:rPr>
        <w:tab/>
      </w:r>
      <w:r w:rsidRPr="00E4058A">
        <w:rPr>
          <w:i/>
          <w:highlight w:val="cyan"/>
          <w:lang w:eastAsia="ko-KR"/>
        </w:rPr>
        <w:t>maxPUSCH-Duration</w:t>
      </w:r>
      <w:r w:rsidRPr="00E4058A">
        <w:rPr>
          <w:highlight w:val="cyan"/>
          <w:lang w:eastAsia="ko-KR"/>
        </w:rPr>
        <w:t xml:space="preserve"> which sets the maximum PUSCH duration allowed for transmission;</w:t>
      </w:r>
    </w:p>
    <w:p w14:paraId="2F28603F" w14:textId="77777777" w:rsidR="00C31572" w:rsidRPr="00E4058A" w:rsidRDefault="00C31572" w:rsidP="00C31572">
      <w:pPr>
        <w:pStyle w:val="B1"/>
        <w:ind w:left="852"/>
        <w:rPr>
          <w:lang w:eastAsia="ko-KR"/>
        </w:rPr>
      </w:pPr>
      <w:r w:rsidRPr="00E4058A">
        <w:rPr>
          <w:highlight w:val="green"/>
          <w:lang w:eastAsia="ko-KR"/>
        </w:rPr>
        <w:t>-</w:t>
      </w:r>
      <w:r w:rsidRPr="00E4058A">
        <w:rPr>
          <w:highlight w:val="green"/>
          <w:lang w:eastAsia="ko-KR"/>
        </w:rPr>
        <w:tab/>
      </w:r>
      <w:r w:rsidRPr="00E4058A">
        <w:rPr>
          <w:i/>
          <w:highlight w:val="green"/>
          <w:lang w:eastAsia="ko-KR"/>
        </w:rPr>
        <w:t>configuredGrantType1Allowed</w:t>
      </w:r>
      <w:r w:rsidRPr="00E4058A">
        <w:rPr>
          <w:highlight w:val="green"/>
          <w:lang w:eastAsia="ko-KR"/>
        </w:rPr>
        <w:t xml:space="preserve"> which sets whether a configured grant Type 1 can be used for transmission;</w:t>
      </w:r>
    </w:p>
    <w:p w14:paraId="3B0120E9" w14:textId="77777777" w:rsidR="00C31572" w:rsidRPr="00E4058A" w:rsidRDefault="00C31572" w:rsidP="00C31572">
      <w:pPr>
        <w:pStyle w:val="B1"/>
        <w:ind w:left="852"/>
        <w:rPr>
          <w:lang w:eastAsia="ko-KR"/>
        </w:rPr>
      </w:pPr>
      <w:r w:rsidRPr="00E4058A">
        <w:rPr>
          <w:lang w:eastAsia="ko-KR"/>
        </w:rPr>
        <w:t>-</w:t>
      </w:r>
      <w:r w:rsidRPr="00E4058A">
        <w:rPr>
          <w:lang w:eastAsia="ko-KR"/>
        </w:rPr>
        <w:tab/>
      </w:r>
      <w:r w:rsidRPr="00E4058A">
        <w:rPr>
          <w:i/>
          <w:lang w:eastAsia="ko-KR"/>
        </w:rPr>
        <w:t>allowedServingCells</w:t>
      </w:r>
      <w:r w:rsidRPr="00E4058A">
        <w:rPr>
          <w:lang w:eastAsia="ko-KR"/>
        </w:rPr>
        <w:t xml:space="preserve"> which sets the allowed cell(s) for transmission;</w:t>
      </w:r>
    </w:p>
    <w:p w14:paraId="3558642F" w14:textId="77777777" w:rsidR="00C31572" w:rsidRPr="00E4058A" w:rsidRDefault="00C31572" w:rsidP="00C31572">
      <w:pPr>
        <w:pStyle w:val="B1"/>
        <w:ind w:left="852"/>
        <w:rPr>
          <w:lang w:eastAsia="ko-KR"/>
        </w:rPr>
      </w:pPr>
      <w:r w:rsidRPr="00E4058A">
        <w:rPr>
          <w:highlight w:val="green"/>
          <w:lang w:eastAsia="ko-KR"/>
        </w:rPr>
        <w:t>-</w:t>
      </w:r>
      <w:r w:rsidRPr="00E4058A">
        <w:rPr>
          <w:highlight w:val="green"/>
          <w:lang w:eastAsia="ko-KR"/>
        </w:rPr>
        <w:tab/>
      </w:r>
      <w:r w:rsidRPr="00E4058A">
        <w:rPr>
          <w:i/>
          <w:highlight w:val="green"/>
          <w:lang w:eastAsia="ko-KR"/>
        </w:rPr>
        <w:t>allowedCG-List</w:t>
      </w:r>
      <w:r w:rsidRPr="00E4058A">
        <w:rPr>
          <w:highlight w:val="green"/>
          <w:lang w:eastAsia="ko-KR"/>
        </w:rPr>
        <w:t xml:space="preserve"> which sets the allowed configured grant(s) for transmission;</w:t>
      </w:r>
    </w:p>
    <w:p w14:paraId="1B083B3D" w14:textId="77777777" w:rsidR="00C31572" w:rsidRPr="00E4058A" w:rsidRDefault="00C31572" w:rsidP="00C31572">
      <w:pPr>
        <w:pStyle w:val="B1"/>
        <w:ind w:left="852"/>
        <w:rPr>
          <w:rFonts w:eastAsia="Malgun Gothic"/>
          <w:lang w:eastAsia="ko-KR"/>
        </w:rPr>
      </w:pPr>
      <w:r w:rsidRPr="00E4058A">
        <w:rPr>
          <w:highlight w:val="yellow"/>
          <w:lang w:eastAsia="ko-KR"/>
        </w:rPr>
        <w:t>-</w:t>
      </w:r>
      <w:r w:rsidRPr="00E4058A">
        <w:rPr>
          <w:highlight w:val="yellow"/>
          <w:lang w:eastAsia="ko-KR"/>
        </w:rPr>
        <w:tab/>
      </w:r>
      <w:r w:rsidRPr="00E4058A">
        <w:rPr>
          <w:i/>
          <w:highlight w:val="yellow"/>
        </w:rPr>
        <w:t>allowedPHY-PriorityIndex</w:t>
      </w:r>
      <w:r w:rsidRPr="00E4058A">
        <w:rPr>
          <w:highlight w:val="yellow"/>
        </w:rPr>
        <w:t xml:space="preserve"> </w:t>
      </w:r>
      <w:r w:rsidRPr="00E4058A">
        <w:rPr>
          <w:highlight w:val="yellow"/>
          <w:lang w:eastAsia="ko-KR"/>
        </w:rPr>
        <w:t>which sets the allowed PHY priority index(es) of a dynamic grant for transmission.</w:t>
      </w:r>
    </w:p>
    <w:p w14:paraId="25D556AC" w14:textId="77777777" w:rsidR="00C31572" w:rsidRPr="00E4058A" w:rsidRDefault="00C31572" w:rsidP="00C31572">
      <w:pPr>
        <w:jc w:val="both"/>
      </w:pPr>
    </w:p>
    <w:p w14:paraId="423D4C74" w14:textId="5244C4BC" w:rsidR="00D12368" w:rsidRPr="00E4058A" w:rsidRDefault="00C31572" w:rsidP="00C31572">
      <w:r w:rsidRPr="00E4058A">
        <w:t xml:space="preserve">For example, gNB may configure LCHs with less important data to use PHY priority index p0 and p1, while important LCHs are configured to only use priority index p1 and separate PUCCH SR resources (for gNB to distinguish between SR for low prio data and SRs for high prio data). Then the gNB may dynamically decide which PHY index (p0 or p1) to use for each grant. </w:t>
      </w:r>
      <w:r>
        <w:t>The</w:t>
      </w:r>
      <w:r w:rsidRPr="00E4058A">
        <w:t xml:space="preserve"> gNB can select to only use a few HP IDs for p0 grants and reuse </w:t>
      </w:r>
      <w:r>
        <w:t xml:space="preserve">those HP IDs </w:t>
      </w:r>
      <w:r w:rsidRPr="00E4058A">
        <w:t xml:space="preserve">before an HARQ RTT has elapsed and the rest of the HP IDs can then be scheduled with p1 and </w:t>
      </w:r>
      <w:r>
        <w:t xml:space="preserve">HARQ </w:t>
      </w:r>
      <w:r w:rsidRPr="00E4058A">
        <w:t xml:space="preserve">retransmissions based on the UL decoding result. </w:t>
      </w:r>
    </w:p>
    <w:p w14:paraId="10E8DE76" w14:textId="77777777" w:rsidR="00C31572" w:rsidRPr="00E4058A" w:rsidRDefault="00C31572" w:rsidP="00C31572">
      <w:pPr>
        <w:pStyle w:val="Observation"/>
      </w:pPr>
      <w:bookmarkStart w:id="877" w:name="_Toc79077581"/>
      <w:bookmarkStart w:id="878" w:name="_Toc79077669"/>
      <w:bookmarkStart w:id="879" w:name="_Toc79077874"/>
      <w:bookmarkStart w:id="880" w:name="_Toc79079433"/>
      <w:bookmarkStart w:id="881" w:name="_Toc79079515"/>
      <w:bookmarkStart w:id="882" w:name="_Toc79083821"/>
      <w:bookmarkStart w:id="883" w:name="_Toc79097435"/>
      <w:bookmarkStart w:id="884" w:name="_Toc79097517"/>
      <w:r w:rsidRPr="00F222B4">
        <w:t>Legacy parameters allow reserving a certain type of grant for some LCHs and to control the QoS of each LCH – the same behaviour as proponents of changes to LCP</w:t>
      </w:r>
      <w:r>
        <w:t xml:space="preserve"> restrictions</w:t>
      </w:r>
      <w:r w:rsidRPr="00F222B4">
        <w:t xml:space="preserve"> </w:t>
      </w:r>
      <w:r>
        <w:t>are proposing</w:t>
      </w:r>
      <w:r w:rsidRPr="00E4058A">
        <w:t>.</w:t>
      </w:r>
      <w:bookmarkEnd w:id="877"/>
      <w:bookmarkEnd w:id="878"/>
      <w:bookmarkEnd w:id="879"/>
      <w:bookmarkEnd w:id="880"/>
      <w:bookmarkEnd w:id="881"/>
      <w:bookmarkEnd w:id="882"/>
      <w:bookmarkEnd w:id="883"/>
      <w:bookmarkEnd w:id="884"/>
      <w:r w:rsidRPr="00E4058A">
        <w:t xml:space="preserve"> </w:t>
      </w:r>
    </w:p>
    <w:p w14:paraId="291FA8FC" w14:textId="77777777" w:rsidR="00D12368" w:rsidRDefault="00D12368" w:rsidP="003565EE">
      <w:pPr>
        <w:jc w:val="both"/>
      </w:pPr>
    </w:p>
    <w:p w14:paraId="379874FD" w14:textId="5BAD7174" w:rsidR="00D12368" w:rsidRDefault="00C31572" w:rsidP="003565EE">
      <w:pPr>
        <w:jc w:val="both"/>
      </w:pPr>
      <w:r>
        <w:t xml:space="preserve">Some have argued that using </w:t>
      </w:r>
      <w:r w:rsidRPr="00F222B4">
        <w:t>allowedPHY-PriorityIndex</w:t>
      </w:r>
      <w:r>
        <w:t xml:space="preserve"> for differ</w:t>
      </w:r>
      <w:r w:rsidR="00036307">
        <w:t>en</w:t>
      </w:r>
      <w:r>
        <w:t xml:space="preserve">tiating grants with and without retransmissions will limit the possibilities of URLLC in NTNs. </w:t>
      </w:r>
      <w:r w:rsidR="00036307">
        <w:t xml:space="preserve">There is no mentioning of URLLC use case among scenarios in the TR nor in the WID. </w:t>
      </w:r>
      <w:r>
        <w:t xml:space="preserve">We think it is delusional to </w:t>
      </w:r>
      <w:r w:rsidR="00036307">
        <w:t>use</w:t>
      </w:r>
      <w:r>
        <w:t xml:space="preserve"> NTNs for </w:t>
      </w:r>
      <w:r w:rsidR="00764287">
        <w:t>ultra-reliable</w:t>
      </w:r>
      <w:r>
        <w:t xml:space="preserve"> low latency services when the minimum </w:t>
      </w:r>
      <w:r w:rsidR="00764287">
        <w:t xml:space="preserve">one-way delay </w:t>
      </w:r>
      <w:r>
        <w:t xml:space="preserve">in LEO is around </w:t>
      </w:r>
      <w:r w:rsidR="00764287">
        <w:t>12.89</w:t>
      </w:r>
      <w:r>
        <w:t xml:space="preserve"> ms</w:t>
      </w:r>
      <w:r w:rsidR="00036307">
        <w:t>, but even if we do that then the URLLC bearer can anyway not use retransmissions, thus those bearers fit well into the category of data transmission where retransmissions are not used, and they can be made sufficiently robust by adding bundling</w:t>
      </w:r>
      <w:r w:rsidR="00D12368">
        <w:t xml:space="preserve"> that gives some time diversity as well as more robust coding</w:t>
      </w:r>
      <w:r w:rsidR="00036307">
        <w:t xml:space="preserve">. </w:t>
      </w:r>
    </w:p>
    <w:p w14:paraId="63A5E8DF" w14:textId="6294A9A7" w:rsidR="00D12368" w:rsidRDefault="00D12368" w:rsidP="00D12368">
      <w:pPr>
        <w:pStyle w:val="Observation"/>
      </w:pPr>
      <w:bookmarkStart w:id="885" w:name="_Toc79077582"/>
      <w:bookmarkStart w:id="886" w:name="_Toc79077670"/>
      <w:bookmarkStart w:id="887" w:name="_Toc79077875"/>
      <w:bookmarkStart w:id="888" w:name="_Toc79079434"/>
      <w:bookmarkStart w:id="889" w:name="_Toc79079516"/>
      <w:bookmarkStart w:id="890" w:name="_Toc79083822"/>
      <w:bookmarkStart w:id="891" w:name="_Toc79097436"/>
      <w:bookmarkStart w:id="892" w:name="_Toc79097518"/>
      <w:r>
        <w:t>There is no mentioning of URLLC or IIoT services in the TR nor in the WID, thus those use cases are outside of the scope of this WI.</w:t>
      </w:r>
      <w:bookmarkEnd w:id="885"/>
      <w:bookmarkEnd w:id="886"/>
      <w:bookmarkEnd w:id="887"/>
      <w:bookmarkEnd w:id="888"/>
      <w:bookmarkEnd w:id="889"/>
      <w:bookmarkEnd w:id="890"/>
      <w:bookmarkEnd w:id="891"/>
      <w:bookmarkEnd w:id="892"/>
      <w:r>
        <w:t xml:space="preserve"> </w:t>
      </w:r>
    </w:p>
    <w:p w14:paraId="4CFFA9C9" w14:textId="7C6D9469" w:rsidR="00D12368" w:rsidRPr="00E4058A" w:rsidRDefault="00D12368" w:rsidP="00D12368">
      <w:pPr>
        <w:pStyle w:val="Observation"/>
      </w:pPr>
      <w:bookmarkStart w:id="893" w:name="_Toc79077583"/>
      <w:bookmarkStart w:id="894" w:name="_Toc79077671"/>
      <w:bookmarkStart w:id="895" w:name="_Toc79077876"/>
      <w:bookmarkStart w:id="896" w:name="_Toc79079435"/>
      <w:bookmarkStart w:id="897" w:name="_Toc79079517"/>
      <w:bookmarkStart w:id="898" w:name="_Toc79083823"/>
      <w:bookmarkStart w:id="899" w:name="_Toc79097437"/>
      <w:bookmarkStart w:id="900" w:name="_Toc79097519"/>
      <w:r>
        <w:t xml:space="preserve">URLLC can be supported in parallel with differentiating </w:t>
      </w:r>
      <w:r w:rsidRPr="00F222B4">
        <w:t>allowedPHY-PriorityIndex</w:t>
      </w:r>
      <w:r>
        <w:t xml:space="preserve"> for HARQ processes with or without retransmissions.</w:t>
      </w:r>
      <w:bookmarkEnd w:id="893"/>
      <w:bookmarkEnd w:id="894"/>
      <w:bookmarkEnd w:id="895"/>
      <w:bookmarkEnd w:id="896"/>
      <w:bookmarkEnd w:id="897"/>
      <w:bookmarkEnd w:id="898"/>
      <w:bookmarkEnd w:id="899"/>
      <w:bookmarkEnd w:id="900"/>
      <w:r>
        <w:t xml:space="preserve"> </w:t>
      </w:r>
    </w:p>
    <w:p w14:paraId="70D5D365" w14:textId="77777777" w:rsidR="00C31572" w:rsidRPr="00E4058A" w:rsidRDefault="00C31572" w:rsidP="003565EE">
      <w:pPr>
        <w:jc w:val="both"/>
      </w:pPr>
    </w:p>
    <w:p w14:paraId="6086910D" w14:textId="6D9CE66F" w:rsidR="003565EE" w:rsidRPr="00E4058A" w:rsidRDefault="003565EE" w:rsidP="00E17715">
      <w:pPr>
        <w:pStyle w:val="Heading2"/>
      </w:pPr>
      <w:r w:rsidRPr="00E4058A">
        <w:t xml:space="preserve">LCP with </w:t>
      </w:r>
      <w:r w:rsidR="005671C0">
        <w:t>new restrictions</w:t>
      </w:r>
    </w:p>
    <w:p w14:paraId="25779549" w14:textId="56B9A44A" w:rsidR="003565EE" w:rsidRPr="00E4058A" w:rsidRDefault="003565EE" w:rsidP="003565EE">
      <w:pPr>
        <w:jc w:val="both"/>
      </w:pPr>
      <w:r w:rsidRPr="00E4058A">
        <w:t xml:space="preserve">Changing LCP to have some LCHs only allowed on one HP ID type means sometimes delaying data due to the </w:t>
      </w:r>
      <w:r w:rsidR="001D1888" w:rsidRPr="00E4058A">
        <w:t xml:space="preserve">UE receiving </w:t>
      </w:r>
      <w:r w:rsidRPr="00E4058A">
        <w:t xml:space="preserve">wrong </w:t>
      </w:r>
      <w:r w:rsidR="00406E1B">
        <w:t xml:space="preserve">HP ID </w:t>
      </w:r>
      <w:r w:rsidRPr="00E4058A">
        <w:t>type in a grant. Possibly we must then create a new Scheduling Request for this “SR for data requiring HARQ retransmissions” and/or “SR for data not requiring HARQ retransmissions”</w:t>
      </w:r>
      <w:r w:rsidR="001D1888" w:rsidRPr="00E4058A">
        <w:t xml:space="preserve"> – otherwise the gNB may interpret a skipped transmission as if the UE has empty buffer (possibly this can be avoided if BSR is triggered when this happens and sent in the grant)</w:t>
      </w:r>
      <w:r w:rsidRPr="00E4058A">
        <w:t xml:space="preserve">. </w:t>
      </w:r>
    </w:p>
    <w:p w14:paraId="77A6EB21" w14:textId="3EC27FAB" w:rsidR="003565EE" w:rsidRPr="00E4058A" w:rsidRDefault="003565EE" w:rsidP="003565EE">
      <w:pPr>
        <w:jc w:val="both"/>
      </w:pPr>
      <w:r w:rsidRPr="00E4058A">
        <w:t xml:space="preserve">If </w:t>
      </w:r>
      <w:r w:rsidR="001D1888" w:rsidRPr="00E4058A">
        <w:t xml:space="preserve">an </w:t>
      </w:r>
      <w:r w:rsidRPr="00E4058A">
        <w:t xml:space="preserve">LCH is not sent because a grant has the “wrong” type of HP ID, </w:t>
      </w:r>
      <w:r w:rsidR="001D1888" w:rsidRPr="00E4058A">
        <w:t xml:space="preserve">the data of that </w:t>
      </w:r>
      <w:r w:rsidRPr="00E4058A">
        <w:t>LCH will be delayed, probably it will require an SR for every time this happens to make the gNB aware. This will occur every time the gNB schedules with the “wrong” HP ID type, which on average will add longer delay than not changing LCP at all.</w:t>
      </w:r>
      <w:r w:rsidR="001D1888" w:rsidRPr="00E4058A">
        <w:t xml:space="preserve"> </w:t>
      </w:r>
    </w:p>
    <w:p w14:paraId="59975A7B" w14:textId="2FD98688" w:rsidR="003565EE" w:rsidRPr="00E4058A" w:rsidRDefault="003565EE" w:rsidP="003565EE">
      <w:pPr>
        <w:pStyle w:val="Observation"/>
      </w:pPr>
      <w:bookmarkStart w:id="901" w:name="_Toc68051325"/>
      <w:bookmarkStart w:id="902" w:name="_Toc68054695"/>
      <w:bookmarkStart w:id="903" w:name="_Toc68058417"/>
      <w:bookmarkStart w:id="904" w:name="_Toc68058607"/>
      <w:bookmarkStart w:id="905" w:name="_Toc68058695"/>
      <w:bookmarkStart w:id="906" w:name="_Toc68086906"/>
      <w:bookmarkStart w:id="907" w:name="_Toc68089242"/>
      <w:bookmarkStart w:id="908" w:name="_Toc68089613"/>
      <w:bookmarkStart w:id="909" w:name="_Toc68092603"/>
      <w:bookmarkStart w:id="910" w:name="_Toc68101269"/>
      <w:bookmarkStart w:id="911" w:name="_Toc68102130"/>
      <w:bookmarkStart w:id="912" w:name="_Toc68131952"/>
      <w:bookmarkStart w:id="913" w:name="_Toc68132055"/>
      <w:bookmarkStart w:id="914" w:name="_Toc68186223"/>
      <w:bookmarkStart w:id="915" w:name="_Toc68194602"/>
      <w:bookmarkStart w:id="916" w:name="_Toc68206649"/>
      <w:bookmarkStart w:id="917" w:name="_Toc68206825"/>
      <w:bookmarkStart w:id="918" w:name="_Toc68208199"/>
      <w:bookmarkStart w:id="919" w:name="_Toc68208318"/>
      <w:bookmarkStart w:id="920" w:name="_Toc68208428"/>
      <w:bookmarkStart w:id="921" w:name="_Toc68210338"/>
      <w:bookmarkStart w:id="922" w:name="_Toc71287087"/>
      <w:bookmarkStart w:id="923" w:name="_Toc71290736"/>
      <w:bookmarkStart w:id="924" w:name="_Toc71499409"/>
      <w:bookmarkStart w:id="925" w:name="_Toc71509983"/>
      <w:bookmarkStart w:id="926" w:name="_Toc71511179"/>
      <w:bookmarkStart w:id="927" w:name="_Toc71512919"/>
      <w:bookmarkStart w:id="928" w:name="_Toc71513589"/>
      <w:bookmarkStart w:id="929" w:name="_Toc71515820"/>
      <w:bookmarkStart w:id="930" w:name="_Toc71516049"/>
      <w:bookmarkStart w:id="931" w:name="_Toc71516326"/>
      <w:bookmarkStart w:id="932" w:name="_Toc71521269"/>
      <w:bookmarkStart w:id="933" w:name="_Toc71521386"/>
      <w:bookmarkStart w:id="934" w:name="_Toc71552882"/>
      <w:bookmarkStart w:id="935" w:name="_Toc71553812"/>
      <w:bookmarkStart w:id="936" w:name="_Toc71554023"/>
      <w:bookmarkStart w:id="937" w:name="_Toc71576410"/>
      <w:bookmarkStart w:id="938" w:name="_Toc71576507"/>
      <w:bookmarkStart w:id="939" w:name="_Toc71576807"/>
      <w:bookmarkStart w:id="940" w:name="_Toc71579741"/>
      <w:bookmarkStart w:id="941" w:name="_Toc71581417"/>
      <w:bookmarkStart w:id="942" w:name="_Toc71583028"/>
      <w:bookmarkStart w:id="943" w:name="_Toc71583308"/>
      <w:bookmarkStart w:id="944" w:name="_Toc71583409"/>
      <w:bookmarkStart w:id="945" w:name="_Toc71583765"/>
      <w:bookmarkStart w:id="946" w:name="_Toc75973775"/>
      <w:bookmarkStart w:id="947" w:name="_Toc76123772"/>
      <w:bookmarkStart w:id="948" w:name="_Toc76133865"/>
      <w:bookmarkStart w:id="949" w:name="_Toc76138061"/>
      <w:bookmarkStart w:id="950" w:name="_Toc76138173"/>
      <w:bookmarkStart w:id="951" w:name="_Toc76138876"/>
      <w:bookmarkStart w:id="952" w:name="_Toc76139236"/>
      <w:bookmarkStart w:id="953" w:name="_Toc79071790"/>
      <w:bookmarkStart w:id="954" w:name="_Toc79072875"/>
      <w:bookmarkStart w:id="955" w:name="_Toc79077584"/>
      <w:bookmarkStart w:id="956" w:name="_Toc79077672"/>
      <w:bookmarkStart w:id="957" w:name="_Toc79077877"/>
      <w:bookmarkStart w:id="958" w:name="_Toc79079436"/>
      <w:bookmarkStart w:id="959" w:name="_Toc79079518"/>
      <w:bookmarkStart w:id="960" w:name="_Toc79083824"/>
      <w:bookmarkStart w:id="961" w:name="_Toc79097438"/>
      <w:bookmarkStart w:id="962" w:name="_Toc79097520"/>
      <w:r w:rsidRPr="00E4058A">
        <w:t xml:space="preserve">Changing the LCP procedure to restrict LCHs </w:t>
      </w:r>
      <w:r w:rsidR="00B64085">
        <w:t xml:space="preserve">to only </w:t>
      </w:r>
      <w:r w:rsidRPr="00E4058A">
        <w:t>us</w:t>
      </w:r>
      <w:r w:rsidR="00B64085">
        <w:t>e</w:t>
      </w:r>
      <w:r w:rsidRPr="00E4058A">
        <w:t xml:space="preserve"> HP IDs with or without retransmissions will incur delay and possibly require new type of SRs for LCHs blocked in LCP.</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727EDB9" w14:textId="77777777" w:rsidR="00D323EC" w:rsidRPr="00E4058A" w:rsidRDefault="00D323EC" w:rsidP="00D323EC"/>
    <w:p w14:paraId="61D7B2DD" w14:textId="77777777" w:rsidR="00D323EC" w:rsidRPr="00E4058A" w:rsidRDefault="00D323EC" w:rsidP="00D323EC">
      <w:r w:rsidRPr="00E4058A">
        <w:t xml:space="preserve">If gNB need to schedule important data with retransmissions, but the HARQ processes with retransmissions are all in use – the important data may be delayed. </w:t>
      </w:r>
    </w:p>
    <w:p w14:paraId="2AF5AE44" w14:textId="77777777" w:rsidR="00D323EC" w:rsidRPr="00E4058A" w:rsidRDefault="00D323EC" w:rsidP="00D323EC">
      <w:r w:rsidRPr="00E4058A">
        <w:t xml:space="preserve">Splitting the HARQ processes into groups based on if retransmissions are enabled or disabled will require new management algorithms for this in the gNB (and signalling when redistribution of the HARQ processes is needed), but more serious is that if there are available resources in the gNB at the end of a data burst, the gNB may not be able to schedule a retransmission because the HARQ process was configured with ”disable uplink HARQ retransmissions” (leading to added delay at the burst end). </w:t>
      </w:r>
    </w:p>
    <w:p w14:paraId="2E2B2259" w14:textId="50BBA780" w:rsidR="00D323EC" w:rsidRPr="00E4058A" w:rsidRDefault="00D323EC" w:rsidP="00D323EC">
      <w:pPr>
        <w:pStyle w:val="Observation"/>
      </w:pPr>
      <w:bookmarkStart w:id="963" w:name="_Toc71521270"/>
      <w:bookmarkStart w:id="964" w:name="_Toc71521387"/>
      <w:bookmarkStart w:id="965" w:name="_Toc71552883"/>
      <w:bookmarkStart w:id="966" w:name="_Toc71553813"/>
      <w:bookmarkStart w:id="967" w:name="_Toc71554024"/>
      <w:bookmarkStart w:id="968" w:name="_Toc71576411"/>
      <w:bookmarkStart w:id="969" w:name="_Toc71576508"/>
      <w:bookmarkStart w:id="970" w:name="_Toc71576808"/>
      <w:bookmarkStart w:id="971" w:name="_Toc71579742"/>
      <w:bookmarkStart w:id="972" w:name="_Toc71581418"/>
      <w:bookmarkStart w:id="973" w:name="_Toc71583029"/>
      <w:bookmarkStart w:id="974" w:name="_Toc71583309"/>
      <w:bookmarkStart w:id="975" w:name="_Toc71583410"/>
      <w:bookmarkStart w:id="976" w:name="_Toc71583766"/>
      <w:bookmarkStart w:id="977" w:name="_Toc75973776"/>
      <w:bookmarkStart w:id="978" w:name="_Toc76123773"/>
      <w:bookmarkStart w:id="979" w:name="_Toc76133866"/>
      <w:bookmarkStart w:id="980" w:name="_Toc76138062"/>
      <w:bookmarkStart w:id="981" w:name="_Toc76138174"/>
      <w:bookmarkStart w:id="982" w:name="_Toc76138877"/>
      <w:bookmarkStart w:id="983" w:name="_Toc76139237"/>
      <w:bookmarkStart w:id="984" w:name="_Toc79071791"/>
      <w:bookmarkStart w:id="985" w:name="_Toc79072876"/>
      <w:bookmarkStart w:id="986" w:name="_Toc79077585"/>
      <w:bookmarkStart w:id="987" w:name="_Toc79077673"/>
      <w:bookmarkStart w:id="988" w:name="_Toc79077878"/>
      <w:bookmarkStart w:id="989" w:name="_Toc79079437"/>
      <w:bookmarkStart w:id="990" w:name="_Toc79079519"/>
      <w:bookmarkStart w:id="991" w:name="_Toc79083825"/>
      <w:bookmarkStart w:id="992" w:name="_Toc79097439"/>
      <w:bookmarkStart w:id="993" w:name="_Toc79097521"/>
      <w:r w:rsidRPr="00E4058A">
        <w:t>Splitting uplink HARQ processes in two groups limit gNB scheduling flexibility and may incur increased delay at the end of a data burst. It also leads to signalling overhead for configuring and manage the two groups.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E4058A">
        <w:t xml:space="preserve"> </w:t>
      </w:r>
    </w:p>
    <w:p w14:paraId="4E7A5BFE" w14:textId="77777777" w:rsidR="00D323EC" w:rsidRPr="00E4058A" w:rsidRDefault="00D323EC" w:rsidP="00D323EC">
      <w:pPr>
        <w:jc w:val="both"/>
      </w:pPr>
    </w:p>
    <w:p w14:paraId="178F8D63" w14:textId="6A991600" w:rsidR="003565EE" w:rsidRDefault="003565EE" w:rsidP="00532971"/>
    <w:p w14:paraId="0C2F4D00" w14:textId="0B52927A" w:rsidR="005671C0" w:rsidRPr="00F222B4" w:rsidRDefault="005671C0" w:rsidP="005671C0">
      <w:pPr>
        <w:pStyle w:val="Heading2"/>
      </w:pPr>
      <w:r>
        <w:t xml:space="preserve">Summary of LCP discussion </w:t>
      </w:r>
    </w:p>
    <w:p w14:paraId="031AABD6" w14:textId="30FF8637" w:rsidR="00563BC8" w:rsidRDefault="00697B38" w:rsidP="00532971">
      <w:r>
        <w:t>In summary, u</w:t>
      </w:r>
      <w:r w:rsidR="00563BC8">
        <w:t xml:space="preserve">sing </w:t>
      </w:r>
      <w:r w:rsidR="00563BC8" w:rsidRPr="00F222B4">
        <w:t>allowedPHY-PriorityIndex</w:t>
      </w:r>
      <w:r w:rsidR="00563BC8">
        <w:t xml:space="preserve"> to differentiate between grants will have a little better performance than introducing new LCP restrictions as it is more flexible (as each HARQ process can </w:t>
      </w:r>
      <w:r>
        <w:t xml:space="preserve">dynamically </w:t>
      </w:r>
      <w:r w:rsidR="00563BC8">
        <w:t xml:space="preserve">be selected to have retransmissions or not at each scheduling occasion). Using no change to LCP restrictions nor using </w:t>
      </w:r>
      <w:r w:rsidR="00563BC8" w:rsidRPr="00F222B4">
        <w:t>allowedPHY-PriorityIndex</w:t>
      </w:r>
      <w:r w:rsidR="00563BC8">
        <w:t xml:space="preserve"> is even simpler. Therefore, we propose to not change the LCP restrictions</w:t>
      </w:r>
      <w:r w:rsidR="00D12368">
        <w:t xml:space="preserve"> which allows at least two of the options companies have been arguing for without any changes to the specification</w:t>
      </w:r>
      <w:r w:rsidR="00563BC8">
        <w:t xml:space="preserve">. </w:t>
      </w:r>
    </w:p>
    <w:p w14:paraId="19B1A246" w14:textId="77777777" w:rsidR="00563BC8" w:rsidRDefault="00563BC8" w:rsidP="00532971"/>
    <w:p w14:paraId="4E371E98" w14:textId="77777777" w:rsidR="00563BC8" w:rsidRDefault="00563BC8" w:rsidP="00563BC8">
      <w:pPr>
        <w:pStyle w:val="Proposal"/>
      </w:pPr>
      <w:bookmarkStart w:id="994" w:name="_Toc79077587"/>
      <w:bookmarkStart w:id="995" w:name="_Toc79077624"/>
      <w:bookmarkStart w:id="996" w:name="_Toc79077675"/>
      <w:bookmarkStart w:id="997" w:name="_Toc79077712"/>
      <w:bookmarkStart w:id="998" w:name="_Toc79077880"/>
      <w:bookmarkStart w:id="999" w:name="_Toc79077917"/>
      <w:bookmarkStart w:id="1000" w:name="_Toc79079438"/>
      <w:bookmarkStart w:id="1001" w:name="_Toc79079474"/>
      <w:bookmarkStart w:id="1002" w:name="_Toc79079520"/>
      <w:bookmarkStart w:id="1003" w:name="_Toc79079556"/>
      <w:bookmarkStart w:id="1004" w:name="_Toc79083826"/>
      <w:bookmarkStart w:id="1005" w:name="_Toc79083862"/>
      <w:bookmarkStart w:id="1006" w:name="_Toc79097440"/>
      <w:bookmarkStart w:id="1007" w:name="_Toc79097476"/>
      <w:bookmarkStart w:id="1008" w:name="_Toc79097522"/>
      <w:bookmarkStart w:id="1009" w:name="_Toc79097558"/>
      <w:r>
        <w:t>No new LCP restrictions for LCHs are introduced in NTNs.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t xml:space="preserve"> </w:t>
      </w:r>
    </w:p>
    <w:p w14:paraId="00761CAF" w14:textId="77777777" w:rsidR="00563BC8" w:rsidRPr="00E4058A" w:rsidRDefault="00563BC8" w:rsidP="00532971"/>
    <w:p w14:paraId="1F24A4AE" w14:textId="77777777" w:rsidR="00500CE7" w:rsidRPr="00E4058A" w:rsidRDefault="00500CE7" w:rsidP="00500CE7">
      <w:pPr>
        <w:pStyle w:val="Heading1"/>
      </w:pPr>
      <w:r w:rsidRPr="00E4058A">
        <w:t>HARQ in NTN</w:t>
      </w:r>
    </w:p>
    <w:p w14:paraId="707725D9" w14:textId="1A02D683" w:rsidR="00623A41" w:rsidRPr="00E4058A" w:rsidRDefault="00623A41" w:rsidP="00623A41">
      <w:pPr>
        <w:jc w:val="both"/>
      </w:pPr>
      <w:r w:rsidRPr="00E4058A">
        <w:t>In this section we go through changes to HARQ handling and scheduling for support of NTNs.</w:t>
      </w:r>
    </w:p>
    <w:p w14:paraId="42B0CDD1" w14:textId="16EA18E8" w:rsidR="00623A41" w:rsidRDefault="00623A41" w:rsidP="00623A41">
      <w:pPr>
        <w:jc w:val="both"/>
        <w:rPr>
          <w:rFonts w:eastAsia="Calibri"/>
        </w:rPr>
      </w:pPr>
    </w:p>
    <w:p w14:paraId="5BBAB352" w14:textId="35E7AA8D" w:rsidR="00204BC5" w:rsidRPr="00E4058A" w:rsidRDefault="00204BC5" w:rsidP="00204BC5">
      <w:pPr>
        <w:pStyle w:val="Heading2"/>
      </w:pPr>
      <w:r>
        <w:t xml:space="preserve">Repetition transmission based HARQ </w:t>
      </w:r>
    </w:p>
    <w:p w14:paraId="2DCA2CC3" w14:textId="1317FCAE" w:rsidR="00204BC5" w:rsidRDefault="00204BC5" w:rsidP="00623A41">
      <w:pPr>
        <w:jc w:val="both"/>
        <w:rPr>
          <w:rFonts w:eastAsia="Calibri"/>
        </w:rPr>
      </w:pPr>
      <w:r>
        <w:rPr>
          <w:rFonts w:eastAsia="Calibri"/>
        </w:rPr>
        <w:t>At RAN2#114-e the following agreement was made:</w:t>
      </w:r>
    </w:p>
    <w:p w14:paraId="6EF6EF51" w14:textId="77777777" w:rsidR="00204BC5" w:rsidRDefault="00204BC5" w:rsidP="00995185">
      <w:pPr>
        <w:pStyle w:val="Doc-text2"/>
        <w:numPr>
          <w:ilvl w:val="0"/>
          <w:numId w:val="33"/>
        </w:numPr>
        <w:pBdr>
          <w:top w:val="single" w:sz="4" w:space="1" w:color="auto"/>
          <w:left w:val="single" w:sz="4" w:space="4" w:color="auto"/>
          <w:bottom w:val="single" w:sz="4" w:space="1" w:color="auto"/>
          <w:right w:val="single" w:sz="4" w:space="4" w:color="auto"/>
        </w:pBdr>
        <w:autoSpaceDN w:val="0"/>
        <w:rPr>
          <w:rFonts w:ascii="Arial" w:hAnsi="Arial"/>
        </w:rPr>
      </w:pPr>
      <w:r>
        <w:t>Repetition transmission based HARQ retransmission is always allowed and is explicitly indicated per HARQ process via DCI (as in legacy).</w:t>
      </w:r>
    </w:p>
    <w:p w14:paraId="72B91613" w14:textId="77777777" w:rsidR="00204BC5" w:rsidRDefault="00204BC5" w:rsidP="00623A41">
      <w:pPr>
        <w:jc w:val="both"/>
        <w:rPr>
          <w:rFonts w:eastAsia="Calibri"/>
        </w:rPr>
      </w:pPr>
    </w:p>
    <w:p w14:paraId="1A455E14" w14:textId="32A52974" w:rsidR="00204BC5" w:rsidRDefault="00204BC5" w:rsidP="00623A41">
      <w:pPr>
        <w:jc w:val="both"/>
        <w:rPr>
          <w:rFonts w:eastAsia="Calibri"/>
        </w:rPr>
      </w:pPr>
      <w:r>
        <w:rPr>
          <w:rFonts w:eastAsia="Calibri"/>
        </w:rPr>
        <w:t xml:space="preserve">This agreement is </w:t>
      </w:r>
      <w:r w:rsidR="000E183B">
        <w:rPr>
          <w:rFonts w:eastAsia="Calibri"/>
        </w:rPr>
        <w:t xml:space="preserve">incorrect as it only considers </w:t>
      </w:r>
      <w:r w:rsidR="004F5767">
        <w:rPr>
          <w:rFonts w:eastAsia="Calibri"/>
        </w:rPr>
        <w:t xml:space="preserve">part of </w:t>
      </w:r>
      <w:r w:rsidR="000E183B">
        <w:rPr>
          <w:rFonts w:eastAsia="Calibri"/>
        </w:rPr>
        <w:t xml:space="preserve">the Rel-16 additions to bundling (bundling is called repetition in RAN1). </w:t>
      </w:r>
      <w:r w:rsidR="004F5767">
        <w:rPr>
          <w:rFonts w:eastAsia="Calibri"/>
        </w:rPr>
        <w:t>There is also semi-static RRC configuration of bundling in</w:t>
      </w:r>
      <w:r w:rsidR="000E183B">
        <w:rPr>
          <w:rFonts w:eastAsia="Calibri"/>
        </w:rPr>
        <w:t xml:space="preserve"> Rel-15 </w:t>
      </w:r>
      <w:r w:rsidR="00A431C5">
        <w:rPr>
          <w:rFonts w:eastAsia="Calibri"/>
        </w:rPr>
        <w:t>(</w:t>
      </w:r>
      <w:r>
        <w:rPr>
          <w:rFonts w:eastAsia="Calibri"/>
        </w:rPr>
        <w:t xml:space="preserve">see repK, </w:t>
      </w:r>
      <w:r w:rsidRPr="00204BC5">
        <w:rPr>
          <w:rFonts w:eastAsia="Calibri"/>
        </w:rPr>
        <w:t>pdsch-AggregationFactor</w:t>
      </w:r>
      <w:r w:rsidR="00A431C5">
        <w:rPr>
          <w:rFonts w:eastAsia="Calibri"/>
        </w:rPr>
        <w:t xml:space="preserve"> and</w:t>
      </w:r>
      <w:r w:rsidR="004F5767">
        <w:rPr>
          <w:rFonts w:eastAsia="Calibri"/>
        </w:rPr>
        <w:t xml:space="preserve"> </w:t>
      </w:r>
      <w:r w:rsidRPr="00204BC5">
        <w:rPr>
          <w:rFonts w:eastAsia="Calibri"/>
        </w:rPr>
        <w:t>pusch-AggregationFactor</w:t>
      </w:r>
      <w:r w:rsidR="00A431C5">
        <w:rPr>
          <w:rFonts w:eastAsia="Calibri"/>
        </w:rPr>
        <w:t>)</w:t>
      </w:r>
      <w:r w:rsidR="004F5767">
        <w:rPr>
          <w:rFonts w:eastAsia="Calibri"/>
        </w:rPr>
        <w:t xml:space="preserve"> and in Rel-16 for SPS </w:t>
      </w:r>
      <w:r w:rsidR="00A431C5">
        <w:rPr>
          <w:rFonts w:eastAsia="Calibri"/>
        </w:rPr>
        <w:t xml:space="preserve">(see </w:t>
      </w:r>
      <w:r w:rsidR="004F5767" w:rsidRPr="00204BC5">
        <w:rPr>
          <w:rFonts w:eastAsia="Calibri"/>
        </w:rPr>
        <w:t>pdsch-AggregationFactor</w:t>
      </w:r>
      <w:r w:rsidR="004F5767">
        <w:rPr>
          <w:rFonts w:eastAsia="Calibri"/>
        </w:rPr>
        <w:t>-r16</w:t>
      </w:r>
      <w:r w:rsidR="00A431C5">
        <w:rPr>
          <w:rFonts w:eastAsia="Calibri"/>
        </w:rPr>
        <w:t>)</w:t>
      </w:r>
      <w:r w:rsidR="008C1FFD">
        <w:rPr>
          <w:rFonts w:eastAsia="Calibri"/>
        </w:rPr>
        <w:t xml:space="preserve">. As it may be very useful in NTNs, all options for bundling shall be supported. </w:t>
      </w:r>
      <w:r w:rsidR="008C0E1B">
        <w:rPr>
          <w:rFonts w:eastAsia="Calibri"/>
        </w:rPr>
        <w:t xml:space="preserve">Therefore, we propose to revise the previous agreement. </w:t>
      </w:r>
    </w:p>
    <w:p w14:paraId="0C32E408" w14:textId="15A9E381" w:rsidR="00A431C5" w:rsidRDefault="00A431C5" w:rsidP="00623A41">
      <w:pPr>
        <w:jc w:val="both"/>
        <w:rPr>
          <w:rFonts w:eastAsia="Calibri"/>
        </w:rPr>
      </w:pPr>
    </w:p>
    <w:p w14:paraId="6BB0C9B6" w14:textId="578688FE" w:rsidR="0003179D" w:rsidRPr="00E4058A" w:rsidRDefault="0003179D" w:rsidP="0003179D">
      <w:pPr>
        <w:pStyle w:val="Proposal"/>
        <w:rPr>
          <w:rFonts w:cs="Arial"/>
          <w:lang w:eastAsia="en-US"/>
        </w:rPr>
      </w:pPr>
      <w:bookmarkStart w:id="1010" w:name="_Toc75973781"/>
      <w:bookmarkStart w:id="1011" w:name="_Toc75973834"/>
      <w:bookmarkStart w:id="1012" w:name="_Toc76123776"/>
      <w:bookmarkStart w:id="1013" w:name="_Toc76123825"/>
      <w:bookmarkStart w:id="1014" w:name="_Toc76133869"/>
      <w:bookmarkStart w:id="1015" w:name="_Toc76133919"/>
      <w:bookmarkStart w:id="1016" w:name="_Toc76138065"/>
      <w:bookmarkStart w:id="1017" w:name="_Toc76138124"/>
      <w:bookmarkStart w:id="1018" w:name="_Toc76138177"/>
      <w:bookmarkStart w:id="1019" w:name="_Toc76138224"/>
      <w:bookmarkStart w:id="1020" w:name="_Toc76138880"/>
      <w:bookmarkStart w:id="1021" w:name="_Toc76138918"/>
      <w:bookmarkStart w:id="1022" w:name="_Toc76139239"/>
      <w:bookmarkStart w:id="1023" w:name="_Toc76139274"/>
      <w:bookmarkStart w:id="1024" w:name="_Toc79079439"/>
      <w:bookmarkStart w:id="1025" w:name="_Toc79079475"/>
      <w:bookmarkStart w:id="1026" w:name="_Toc79079521"/>
      <w:bookmarkStart w:id="1027" w:name="_Toc79079557"/>
      <w:bookmarkStart w:id="1028" w:name="_Toc79083827"/>
      <w:bookmarkStart w:id="1029" w:name="_Toc79083863"/>
      <w:bookmarkStart w:id="1030" w:name="_Toc79097441"/>
      <w:bookmarkStart w:id="1031" w:name="_Toc79097477"/>
      <w:bookmarkStart w:id="1032" w:name="_Toc79097523"/>
      <w:bookmarkStart w:id="1033" w:name="_Toc79097559"/>
      <w:bookmarkStart w:id="1034" w:name="_Toc79071793"/>
      <w:bookmarkStart w:id="1035" w:name="_Toc79071829"/>
      <w:bookmarkStart w:id="1036" w:name="_Toc79072878"/>
      <w:bookmarkStart w:id="1037" w:name="_Toc79072914"/>
      <w:bookmarkStart w:id="1038" w:name="_Toc79077588"/>
      <w:bookmarkStart w:id="1039" w:name="_Toc79077625"/>
      <w:bookmarkStart w:id="1040" w:name="_Toc79077676"/>
      <w:bookmarkStart w:id="1041" w:name="_Toc79077713"/>
      <w:bookmarkStart w:id="1042" w:name="_Toc79077881"/>
      <w:bookmarkStart w:id="1043" w:name="_Toc79077918"/>
      <w:r w:rsidRPr="0003179D">
        <w:rPr>
          <w:rFonts w:cs="Arial"/>
          <w:lang w:eastAsia="en-US"/>
        </w:rPr>
        <w:t xml:space="preserve">Repetition transmission based HARQ retransmission is always allowed </w:t>
      </w:r>
      <w:r w:rsidR="004E0D6A">
        <w:rPr>
          <w:rFonts w:cs="Arial"/>
          <w:lang w:eastAsia="en-US"/>
        </w:rPr>
        <w:t xml:space="preserve">and is explicitly indicated </w:t>
      </w:r>
      <w:r w:rsidR="00D33FD7">
        <w:rPr>
          <w:rFonts w:cs="Arial"/>
          <w:lang w:eastAsia="en-US"/>
        </w:rPr>
        <w:t>via DCI</w:t>
      </w:r>
      <w:r w:rsidR="004E0D6A">
        <w:rPr>
          <w:rFonts w:cs="Arial"/>
          <w:lang w:eastAsia="en-US"/>
        </w:rPr>
        <w:t xml:space="preserve">, or </w:t>
      </w:r>
      <w:r w:rsidR="00D33FD7">
        <w:rPr>
          <w:rFonts w:cs="Arial"/>
          <w:lang w:eastAsia="en-US"/>
        </w:rPr>
        <w:t xml:space="preserve">semi-statically with RRC signalling (for dynamic scheduling, CG and SPS) </w:t>
      </w:r>
      <w:r w:rsidRPr="0003179D">
        <w:rPr>
          <w:rFonts w:cs="Arial"/>
          <w:lang w:eastAsia="en-US"/>
        </w:rPr>
        <w:t>(as in legacy).</w:t>
      </w:r>
      <w:r>
        <w:rPr>
          <w:rFonts w:cs="Arial"/>
          <w:lang w:eastAsia="en-US"/>
        </w:rPr>
        <w:t xml:space="preserve"> Note, this revise</w:t>
      </w:r>
      <w:r w:rsidR="004E0D6A">
        <w:rPr>
          <w:rFonts w:cs="Arial"/>
          <w:lang w:eastAsia="en-US"/>
        </w:rPr>
        <w:t>s</w:t>
      </w:r>
      <w:r>
        <w:rPr>
          <w:rFonts w:cs="Arial"/>
          <w:lang w:eastAsia="en-US"/>
        </w:rPr>
        <w:t xml:space="preserve"> the previous agreement.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r>
        <w:rPr>
          <w:rFonts w:cs="Arial"/>
          <w:lang w:eastAsia="en-US"/>
        </w:rPr>
        <w:t xml:space="preserve"> </w:t>
      </w:r>
      <w:bookmarkEnd w:id="1034"/>
      <w:bookmarkEnd w:id="1035"/>
      <w:bookmarkEnd w:id="1036"/>
      <w:bookmarkEnd w:id="1037"/>
      <w:bookmarkEnd w:id="1038"/>
      <w:bookmarkEnd w:id="1039"/>
      <w:bookmarkEnd w:id="1040"/>
      <w:bookmarkEnd w:id="1041"/>
      <w:bookmarkEnd w:id="1042"/>
      <w:bookmarkEnd w:id="1043"/>
    </w:p>
    <w:p w14:paraId="1BD8618A" w14:textId="77777777" w:rsidR="008D119E" w:rsidRPr="00E4058A" w:rsidRDefault="008D119E" w:rsidP="00B6050F"/>
    <w:p w14:paraId="3FAD4089" w14:textId="31A13E78" w:rsidR="008D7118" w:rsidRPr="00E4058A" w:rsidRDefault="008D7118" w:rsidP="008D7118">
      <w:pPr>
        <w:pStyle w:val="Heading2"/>
      </w:pPr>
      <w:bookmarkStart w:id="1044" w:name="_Ref68087703"/>
      <w:r w:rsidRPr="00E4058A">
        <w:t>Handling HARQ failures without HARQ retransmissions</w:t>
      </w:r>
      <w:bookmarkEnd w:id="1044"/>
    </w:p>
    <w:p w14:paraId="7BFD4E2E" w14:textId="765C74B5" w:rsidR="008D7118" w:rsidRPr="00E4058A" w:rsidRDefault="00C00618" w:rsidP="00D20116">
      <w:r w:rsidRPr="00E4058A">
        <w:t>If there are no HARQ retransmissions we must rely on</w:t>
      </w:r>
      <w:r w:rsidR="004E0D6A">
        <w:t xml:space="preserve"> link adaptation and</w:t>
      </w:r>
      <w:r w:rsidRPr="00E4058A">
        <w:t xml:space="preserve"> RLC </w:t>
      </w:r>
      <w:r w:rsidR="00F24D0F" w:rsidRPr="00E4058A">
        <w:t xml:space="preserve">AM </w:t>
      </w:r>
      <w:r w:rsidRPr="00E4058A">
        <w:t xml:space="preserve">for robustness. Here we consider how to improve the communication </w:t>
      </w:r>
      <w:r w:rsidR="00454FA8" w:rsidRPr="00E4058A">
        <w:t>by increasing the frequency of RLC status reports and by enabling the UE and gNB to faster detect that there are outstanding RLC</w:t>
      </w:r>
      <w:r w:rsidR="00F24D0F" w:rsidRPr="00E4058A">
        <w:t xml:space="preserve"> AM</w:t>
      </w:r>
      <w:r w:rsidR="00454FA8" w:rsidRPr="00E4058A">
        <w:t xml:space="preserve"> </w:t>
      </w:r>
      <w:r w:rsidR="00F24D0F" w:rsidRPr="00E4058A">
        <w:t>S</w:t>
      </w:r>
      <w:r w:rsidR="00454FA8" w:rsidRPr="00E4058A">
        <w:t>DUs that may need retransmission</w:t>
      </w:r>
      <w:r w:rsidR="004C7F0B" w:rsidRPr="00E4058A">
        <w:t xml:space="preserve"> as well as increasing the gNB knowledge of the UE uplink buffer content</w:t>
      </w:r>
      <w:r w:rsidRPr="00E4058A">
        <w:t>.</w:t>
      </w:r>
      <w:r w:rsidR="004C7F0B" w:rsidRPr="00E4058A">
        <w:t xml:space="preserve"> </w:t>
      </w:r>
    </w:p>
    <w:p w14:paraId="05559A72" w14:textId="56FCD90F" w:rsidR="00F24D0F" w:rsidRPr="00F222B4" w:rsidRDefault="00F24D0F" w:rsidP="00D20116">
      <w:r w:rsidRPr="00E4058A">
        <w:t xml:space="preserve">The gNB may tune the RLC parameters </w:t>
      </w:r>
      <w:r w:rsidRPr="00E4058A">
        <w:rPr>
          <w:i/>
        </w:rPr>
        <w:t>t-PollRetransmit</w:t>
      </w:r>
      <w:r w:rsidRPr="00F222B4">
        <w:t xml:space="preserve">, </w:t>
      </w:r>
      <w:r w:rsidRPr="00E4058A">
        <w:rPr>
          <w:i/>
        </w:rPr>
        <w:t>t-Reassembly</w:t>
      </w:r>
      <w:r w:rsidRPr="00F222B4">
        <w:t xml:space="preserve">, </w:t>
      </w:r>
      <w:r w:rsidRPr="00E4058A">
        <w:rPr>
          <w:i/>
        </w:rPr>
        <w:t>pollPDU</w:t>
      </w:r>
      <w:r w:rsidRPr="00F222B4">
        <w:t xml:space="preserve">, </w:t>
      </w:r>
      <w:r w:rsidRPr="00E4058A">
        <w:rPr>
          <w:i/>
        </w:rPr>
        <w:t>pollByte</w:t>
      </w:r>
      <w:r w:rsidRPr="00F222B4">
        <w:t xml:space="preserve"> and </w:t>
      </w:r>
      <w:r w:rsidRPr="00E4058A">
        <w:rPr>
          <w:i/>
        </w:rPr>
        <w:t>t-StatusProhibit</w:t>
      </w:r>
      <w:r w:rsidRPr="00F222B4">
        <w:t xml:space="preserve"> of each bearer to increase the frequency of status reports and handle the long RTT. </w:t>
      </w:r>
    </w:p>
    <w:p w14:paraId="335D8C3C" w14:textId="0E4BA69F" w:rsidR="00493844" w:rsidRPr="00E4058A" w:rsidRDefault="00493844" w:rsidP="00D20116">
      <w:r w:rsidRPr="00E4058A">
        <w:t xml:space="preserve">For the DL, the gNB may proactively poll for RLC status reports more often to increase the number of status reports so that RLC retransmissions </w:t>
      </w:r>
      <w:r w:rsidR="00454FA8" w:rsidRPr="00E4058A">
        <w:t>can be</w:t>
      </w:r>
      <w:r w:rsidRPr="00E4058A">
        <w:t xml:space="preserve"> faster if a </w:t>
      </w:r>
      <w:r w:rsidR="00454FA8" w:rsidRPr="00E4058A">
        <w:t xml:space="preserve">HARQ </w:t>
      </w:r>
      <w:r w:rsidRPr="00E4058A">
        <w:t>transmission fail</w:t>
      </w:r>
      <w:r w:rsidR="00C00618" w:rsidRPr="00E4058A">
        <w:t>s</w:t>
      </w:r>
      <w:r w:rsidRPr="00E4058A">
        <w:t xml:space="preserve">. </w:t>
      </w:r>
    </w:p>
    <w:p w14:paraId="7187EA78" w14:textId="7C32AF42" w:rsidR="00493844" w:rsidRPr="00E4058A" w:rsidRDefault="00493844" w:rsidP="00D20116">
      <w:r w:rsidRPr="00E4058A">
        <w:t>For the UL, the gNB may proactively send RLC status reports</w:t>
      </w:r>
      <w:r w:rsidR="00454FA8" w:rsidRPr="00E4058A">
        <w:t>,</w:t>
      </w:r>
      <w:r w:rsidRPr="00E4058A">
        <w:t xml:space="preserve"> for example if a HARQ transmission fails, however it is difficult for the gNB to know which LCH the </w:t>
      </w:r>
      <w:r w:rsidR="00974009">
        <w:t xml:space="preserve">failed </w:t>
      </w:r>
      <w:r w:rsidRPr="00E4058A">
        <w:t xml:space="preserve">data belongs to. </w:t>
      </w:r>
    </w:p>
    <w:p w14:paraId="210D8594" w14:textId="77777777" w:rsidR="0068130E" w:rsidRPr="00E4058A" w:rsidRDefault="0068130E" w:rsidP="00D20116"/>
    <w:p w14:paraId="2CB3B84A" w14:textId="4B5BD72F" w:rsidR="00C00618" w:rsidRPr="00E4058A" w:rsidRDefault="00C00618" w:rsidP="00C00618">
      <w:pPr>
        <w:pStyle w:val="Heading3"/>
      </w:pPr>
      <w:r w:rsidRPr="00E4058A">
        <w:t>Adding in-flight BSRs</w:t>
      </w:r>
    </w:p>
    <w:p w14:paraId="306B34C7" w14:textId="0AD22FB0" w:rsidR="00493844" w:rsidRPr="00E4058A" w:rsidRDefault="00493844" w:rsidP="00D20116">
      <w:r w:rsidRPr="00E4058A">
        <w:t xml:space="preserve">To help the gNB in estimating what data is lost in transmissions to know which LCH to send RLC status reports for, we propose to add an “in-flight BSR”. The in-flight BSR shall report the </w:t>
      </w:r>
      <w:r w:rsidR="00C00618" w:rsidRPr="00E4058A">
        <w:t>RLC AM buffer status of RLC AM data that is waiting for RLC ACK/NACK (the data in RLC that will be retransmitted if an RLC NACK is received).</w:t>
      </w:r>
    </w:p>
    <w:p w14:paraId="66C1AE5F" w14:textId="53169CFF" w:rsidR="00C00618" w:rsidRPr="00E4058A" w:rsidRDefault="00C00618" w:rsidP="002C5A67">
      <w:r w:rsidRPr="00E4058A">
        <w:t>When the gNB receives the BSR with in-flight buffer indication it can compare the LCH data received with the in-flight buffer indication and deduce that data has been lost since the RLC entity has in-flight buffer but no data was received.</w:t>
      </w:r>
    </w:p>
    <w:p w14:paraId="27C57C71" w14:textId="4050ABF9" w:rsidR="00A766AA" w:rsidRPr="00E4058A" w:rsidRDefault="00A766AA" w:rsidP="00A766AA">
      <w:pPr>
        <w:pStyle w:val="Proposal"/>
        <w:tabs>
          <w:tab w:val="num" w:pos="1701"/>
        </w:tabs>
        <w:overflowPunct/>
        <w:autoSpaceDE/>
        <w:autoSpaceDN/>
        <w:adjustRightInd/>
        <w:spacing w:after="160" w:line="259" w:lineRule="auto"/>
        <w:jc w:val="left"/>
        <w:textAlignment w:val="auto"/>
      </w:pPr>
      <w:bookmarkStart w:id="1045" w:name="_Toc68058454"/>
      <w:bookmarkStart w:id="1046" w:name="_Toc68058641"/>
      <w:bookmarkStart w:id="1047" w:name="_Toc68058706"/>
      <w:bookmarkStart w:id="1048" w:name="_Toc68084289"/>
      <w:bookmarkStart w:id="1049" w:name="_Toc68086918"/>
      <w:bookmarkStart w:id="1050" w:name="_Toc68086966"/>
      <w:bookmarkStart w:id="1051" w:name="_Toc68089254"/>
      <w:bookmarkStart w:id="1052" w:name="_Toc68089302"/>
      <w:bookmarkStart w:id="1053" w:name="_Toc68089625"/>
      <w:bookmarkStart w:id="1054" w:name="_Toc68089673"/>
      <w:bookmarkStart w:id="1055" w:name="_Toc68092615"/>
      <w:bookmarkStart w:id="1056" w:name="_Toc68092663"/>
      <w:bookmarkStart w:id="1057" w:name="_Toc68101281"/>
      <w:bookmarkStart w:id="1058" w:name="_Toc68101329"/>
      <w:bookmarkStart w:id="1059" w:name="_Toc68102142"/>
      <w:bookmarkStart w:id="1060" w:name="_Toc68102190"/>
      <w:bookmarkStart w:id="1061" w:name="_Toc68131964"/>
      <w:bookmarkStart w:id="1062" w:name="_Toc68132012"/>
      <w:bookmarkStart w:id="1063" w:name="_Toc68132066"/>
      <w:bookmarkStart w:id="1064" w:name="_Toc68132113"/>
      <w:bookmarkStart w:id="1065" w:name="_Toc68186235"/>
      <w:bookmarkStart w:id="1066" w:name="_Toc68186278"/>
      <w:bookmarkStart w:id="1067" w:name="_Toc68194614"/>
      <w:bookmarkStart w:id="1068" w:name="_Toc68194657"/>
      <w:bookmarkStart w:id="1069" w:name="_Toc68206659"/>
      <w:bookmarkStart w:id="1070" w:name="_Toc68206697"/>
      <w:bookmarkStart w:id="1071" w:name="_Toc68206835"/>
      <w:bookmarkStart w:id="1072" w:name="_Toc68206873"/>
      <w:bookmarkStart w:id="1073" w:name="_Toc68208209"/>
      <w:bookmarkStart w:id="1074" w:name="_Toc68208246"/>
      <w:bookmarkStart w:id="1075" w:name="_Toc68208328"/>
      <w:bookmarkStart w:id="1076" w:name="_Toc68208365"/>
      <w:bookmarkStart w:id="1077" w:name="_Toc68208438"/>
      <w:bookmarkStart w:id="1078" w:name="_Toc68208475"/>
      <w:bookmarkStart w:id="1079" w:name="_Toc68210348"/>
      <w:bookmarkStart w:id="1080" w:name="_Toc68210385"/>
      <w:bookmarkStart w:id="1081" w:name="_Toc71287097"/>
      <w:bookmarkStart w:id="1082" w:name="_Toc71287137"/>
      <w:bookmarkStart w:id="1083" w:name="_Toc71290746"/>
      <w:bookmarkStart w:id="1084" w:name="_Toc71290784"/>
      <w:bookmarkStart w:id="1085" w:name="_Toc71499419"/>
      <w:bookmarkStart w:id="1086" w:name="_Toc71499457"/>
      <w:bookmarkStart w:id="1087" w:name="_Toc71509997"/>
      <w:bookmarkStart w:id="1088" w:name="_Toc71510039"/>
      <w:bookmarkStart w:id="1089" w:name="_Toc71511189"/>
      <w:bookmarkStart w:id="1090" w:name="_Toc71511231"/>
      <w:bookmarkStart w:id="1091" w:name="_Toc71512927"/>
      <w:bookmarkStart w:id="1092" w:name="_Toc71512968"/>
      <w:bookmarkStart w:id="1093" w:name="_Toc71513597"/>
      <w:bookmarkStart w:id="1094" w:name="_Toc71513638"/>
      <w:bookmarkStart w:id="1095" w:name="_Toc71515832"/>
      <w:bookmarkStart w:id="1096" w:name="_Toc71515869"/>
      <w:bookmarkStart w:id="1097" w:name="_Toc71516061"/>
      <w:bookmarkStart w:id="1098" w:name="_Toc71516100"/>
      <w:bookmarkStart w:id="1099" w:name="_Toc71516338"/>
      <w:bookmarkStart w:id="1100" w:name="_Toc71516373"/>
      <w:bookmarkStart w:id="1101" w:name="_Toc71521283"/>
      <w:bookmarkStart w:id="1102" w:name="_Toc71521318"/>
      <w:bookmarkStart w:id="1103" w:name="_Toc71521400"/>
      <w:bookmarkStart w:id="1104" w:name="_Toc71521435"/>
      <w:bookmarkStart w:id="1105" w:name="_Toc71552896"/>
      <w:bookmarkStart w:id="1106" w:name="_Toc71552931"/>
      <w:bookmarkStart w:id="1107" w:name="_Toc71553826"/>
      <w:bookmarkStart w:id="1108" w:name="_Toc71553861"/>
      <w:bookmarkStart w:id="1109" w:name="_Toc71554037"/>
      <w:bookmarkStart w:id="1110" w:name="_Toc71554072"/>
      <w:bookmarkStart w:id="1111" w:name="_Toc71576430"/>
      <w:bookmarkStart w:id="1112" w:name="_Toc71576467"/>
      <w:bookmarkStart w:id="1113" w:name="_Toc71576527"/>
      <w:bookmarkStart w:id="1114" w:name="_Toc71576564"/>
      <w:bookmarkStart w:id="1115" w:name="_Toc71576827"/>
      <w:bookmarkStart w:id="1116" w:name="_Toc71576864"/>
      <w:bookmarkStart w:id="1117" w:name="_Toc71579761"/>
      <w:bookmarkStart w:id="1118" w:name="_Toc71579798"/>
      <w:bookmarkStart w:id="1119" w:name="_Toc71581437"/>
      <w:bookmarkStart w:id="1120" w:name="_Toc71581474"/>
      <w:bookmarkStart w:id="1121" w:name="_Toc71583048"/>
      <w:bookmarkStart w:id="1122" w:name="_Toc71583085"/>
      <w:bookmarkStart w:id="1123" w:name="_Toc71583330"/>
      <w:bookmarkStart w:id="1124" w:name="_Toc71583369"/>
      <w:bookmarkStart w:id="1125" w:name="_Toc71583427"/>
      <w:bookmarkStart w:id="1126" w:name="_Toc71583465"/>
      <w:bookmarkStart w:id="1127" w:name="_Toc71583783"/>
      <w:bookmarkStart w:id="1128" w:name="_Toc71583821"/>
      <w:bookmarkStart w:id="1129" w:name="_Toc75973794"/>
      <w:bookmarkStart w:id="1130" w:name="_Toc75973839"/>
      <w:bookmarkStart w:id="1131" w:name="_Toc76123789"/>
      <w:bookmarkStart w:id="1132" w:name="_Toc76123830"/>
      <w:bookmarkStart w:id="1133" w:name="_Toc76133882"/>
      <w:bookmarkStart w:id="1134" w:name="_Toc76133924"/>
      <w:bookmarkStart w:id="1135" w:name="_Toc76138078"/>
      <w:bookmarkStart w:id="1136" w:name="_Toc76138129"/>
      <w:bookmarkStart w:id="1137" w:name="_Toc76138178"/>
      <w:bookmarkStart w:id="1138" w:name="_Toc76138225"/>
      <w:bookmarkStart w:id="1139" w:name="_Toc76138881"/>
      <w:bookmarkStart w:id="1140" w:name="_Toc76138919"/>
      <w:bookmarkStart w:id="1141" w:name="_Toc76139240"/>
      <w:bookmarkStart w:id="1142" w:name="_Toc76139275"/>
      <w:bookmarkStart w:id="1143" w:name="_Toc79071794"/>
      <w:bookmarkStart w:id="1144" w:name="_Toc79071830"/>
      <w:bookmarkStart w:id="1145" w:name="_Toc79072879"/>
      <w:bookmarkStart w:id="1146" w:name="_Toc79072915"/>
      <w:bookmarkStart w:id="1147" w:name="_Toc79077589"/>
      <w:bookmarkStart w:id="1148" w:name="_Toc79077626"/>
      <w:bookmarkStart w:id="1149" w:name="_Toc79077677"/>
      <w:bookmarkStart w:id="1150" w:name="_Toc79077714"/>
      <w:bookmarkStart w:id="1151" w:name="_Toc79077882"/>
      <w:bookmarkStart w:id="1152" w:name="_Toc79077919"/>
      <w:bookmarkStart w:id="1153" w:name="_Toc79079440"/>
      <w:bookmarkStart w:id="1154" w:name="_Toc79079476"/>
      <w:bookmarkStart w:id="1155" w:name="_Toc79079522"/>
      <w:bookmarkStart w:id="1156" w:name="_Toc79079558"/>
      <w:bookmarkStart w:id="1157" w:name="_Toc79083828"/>
      <w:bookmarkStart w:id="1158" w:name="_Toc79083864"/>
      <w:bookmarkStart w:id="1159" w:name="_Toc79097442"/>
      <w:bookmarkStart w:id="1160" w:name="_Toc79097478"/>
      <w:bookmarkStart w:id="1161" w:name="_Toc79097524"/>
      <w:bookmarkStart w:id="1162" w:name="_Toc79097560"/>
      <w:r w:rsidRPr="00E4058A">
        <w:t>Add an in-flight BSR to report the amount of RLC AM data that is waiting for an RLC status report.</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rsidRPr="00E4058A">
        <w:t xml:space="preserve"> </w:t>
      </w:r>
    </w:p>
    <w:p w14:paraId="6E2C3BC8" w14:textId="49A61F6F" w:rsidR="00C00618" w:rsidRPr="00E4058A" w:rsidRDefault="00C00618" w:rsidP="00C00618">
      <w:r w:rsidRPr="00E4058A">
        <w:t xml:space="preserve">For example, in uplink if RLC data lost by HARQ failure </w:t>
      </w:r>
      <w:r w:rsidR="004E0D6A">
        <w:t>do</w:t>
      </w:r>
      <w:r w:rsidR="004E0D6A" w:rsidRPr="00E4058A">
        <w:t xml:space="preserve"> </w:t>
      </w:r>
      <w:r w:rsidRPr="00E4058A">
        <w:t xml:space="preserve">not contain an RLC poll (not the last data in the RLC buffer), RLC receiver in gNB need to detect an outstanding RLC SN (if next transmission do not fail HARQ) and start t-Reassembly, then RLC </w:t>
      </w:r>
      <w:r w:rsidRPr="00E4058A">
        <w:rPr>
          <w:i/>
        </w:rPr>
        <w:t>t-Reassembly</w:t>
      </w:r>
      <w:r w:rsidRPr="00F222B4">
        <w:t xml:space="preserve"> need to expire and gNB can send a status report. With the new BSR, the gNB can send an RLC status report immediately when a new BSR is received</w:t>
      </w:r>
      <w:r w:rsidR="00974009">
        <w:t xml:space="preserve"> (for example when gNB knows some data was failed in HARQ, if gNB knows there is some data that is waiting a HARQ retransmission it can refrain from sending an early RLC status report)</w:t>
      </w:r>
      <w:r w:rsidRPr="00F222B4">
        <w:t>, which may be at the same time as the t-Reassembly would be started in this example</w:t>
      </w:r>
      <w:r w:rsidR="00D07749">
        <w:t xml:space="preserve"> thus cutting at least the length of the t-Reassembly from the delay of the failed data</w:t>
      </w:r>
      <w:r w:rsidRPr="00F222B4">
        <w:t xml:space="preserve">. </w:t>
      </w:r>
    </w:p>
    <w:p w14:paraId="1A00621D" w14:textId="77777777" w:rsidR="00D07749" w:rsidRDefault="00D07749" w:rsidP="00C00618"/>
    <w:p w14:paraId="597B3589" w14:textId="0510D39F" w:rsidR="00C00618" w:rsidRPr="00F222B4" w:rsidRDefault="00C00618" w:rsidP="00C00618">
      <w:r w:rsidRPr="00E4058A">
        <w:t xml:space="preserve">For example, in uplink if RLC data lost by HARQ failure contain an RLC poll (and it was the last data in the RLC buffer), the RLC transmitter in the UE would after </w:t>
      </w:r>
      <w:r w:rsidRPr="00E4058A">
        <w:rPr>
          <w:i/>
        </w:rPr>
        <w:t>t-PollRetransmit</w:t>
      </w:r>
      <w:r w:rsidRPr="00F222B4">
        <w:t xml:space="preserve"> expires send a new poll (if UE has some new RLC data to send for the bearer, or blindly retransmit some RLC data waiting for RLC ACK/NACK if the RLC new/retransmission buffer is still e</w:t>
      </w:r>
      <w:r w:rsidRPr="00E4058A">
        <w:t xml:space="preserve">mpty) and the gNB would then reply with a RLC status report. With the new BSR, the gNB can send an RLC status report immediately if a new BSR is received, which may be long before </w:t>
      </w:r>
      <w:r w:rsidRPr="00E4058A">
        <w:rPr>
          <w:i/>
        </w:rPr>
        <w:t>t-PollRetransmit</w:t>
      </w:r>
      <w:r w:rsidRPr="00F222B4">
        <w:t xml:space="preserve"> expires.</w:t>
      </w:r>
    </w:p>
    <w:p w14:paraId="588DFD8B" w14:textId="77777777" w:rsidR="00D07749" w:rsidRDefault="00D07749" w:rsidP="00C00618"/>
    <w:p w14:paraId="608FAC9B" w14:textId="235A4175" w:rsidR="00E84567" w:rsidRPr="00E4058A" w:rsidRDefault="00E84567" w:rsidP="00C00618">
      <w:r w:rsidRPr="00E4058A">
        <w:t xml:space="preserve">The in-flight BSR may be triggered </w:t>
      </w:r>
      <w:r w:rsidR="0068130E" w:rsidRPr="00E4058A">
        <w:t>periodically or</w:t>
      </w:r>
      <w:r w:rsidRPr="00E4058A">
        <w:t xml:space="preserve"> triggered from the RLC entity (for example after a poll bit is sent</w:t>
      </w:r>
      <w:r w:rsidR="000D4506" w:rsidRPr="00E4058A">
        <w:t xml:space="preserve"> then</w:t>
      </w:r>
      <w:r w:rsidRPr="00E4058A">
        <w:t xml:space="preserve"> the following </w:t>
      </w:r>
      <w:r w:rsidR="000D4506" w:rsidRPr="00E4058A">
        <w:t xml:space="preserve">UL </w:t>
      </w:r>
      <w:r w:rsidRPr="00E4058A">
        <w:t xml:space="preserve">transmission </w:t>
      </w:r>
      <w:r w:rsidR="000D4506" w:rsidRPr="00E4058A">
        <w:t xml:space="preserve">can </w:t>
      </w:r>
      <w:r w:rsidRPr="00E4058A">
        <w:t>have a</w:t>
      </w:r>
      <w:r w:rsidR="0068130E" w:rsidRPr="00E4058A">
        <w:t>n</w:t>
      </w:r>
      <w:r w:rsidRPr="00E4058A">
        <w:t xml:space="preserve"> in-flight BSR in case the poll PDU failed in HARQ). </w:t>
      </w:r>
      <w:r w:rsidR="0068130E" w:rsidRPr="00E4058A">
        <w:t>It may be triggered after a certain number of HARQ transmissions.</w:t>
      </w:r>
    </w:p>
    <w:p w14:paraId="37AA5473" w14:textId="0E49048E" w:rsidR="0068130E" w:rsidRPr="00E4058A" w:rsidRDefault="0068130E" w:rsidP="00C00618"/>
    <w:p w14:paraId="1D814405" w14:textId="3264AD5F" w:rsidR="0068130E" w:rsidRPr="00E4058A" w:rsidRDefault="0068130E" w:rsidP="0068130E">
      <w:pPr>
        <w:pStyle w:val="Heading3"/>
      </w:pPr>
      <w:r w:rsidRPr="00E4058A">
        <w:t xml:space="preserve">Polling for BSR </w:t>
      </w:r>
    </w:p>
    <w:p w14:paraId="224072CF" w14:textId="594C8A90" w:rsidR="0068130E" w:rsidRPr="00E4058A" w:rsidRDefault="0068130E" w:rsidP="00C00618">
      <w:r w:rsidRPr="00E4058A">
        <w:t xml:space="preserve">To improve the gNB knowledge of </w:t>
      </w:r>
      <w:r w:rsidR="00BA31DE" w:rsidRPr="00E4058A">
        <w:t xml:space="preserve">the </w:t>
      </w:r>
      <w:r w:rsidRPr="00E4058A">
        <w:t>data the UE ha</w:t>
      </w:r>
      <w:r w:rsidR="00BA31DE" w:rsidRPr="00E4058A">
        <w:t>s in the buffer</w:t>
      </w:r>
      <w:r w:rsidRPr="00E4058A">
        <w:t xml:space="preserve">, we can have the gNB poll for a BSR. </w:t>
      </w:r>
    </w:p>
    <w:p w14:paraId="5B0AD622" w14:textId="557FAC0D" w:rsidR="0068130E" w:rsidRPr="00E4058A" w:rsidRDefault="0068130E" w:rsidP="0068130E">
      <w:pPr>
        <w:pStyle w:val="Proposal"/>
        <w:tabs>
          <w:tab w:val="num" w:pos="1701"/>
        </w:tabs>
        <w:overflowPunct/>
        <w:autoSpaceDE/>
        <w:autoSpaceDN/>
        <w:adjustRightInd/>
        <w:spacing w:after="160" w:line="259" w:lineRule="auto"/>
        <w:jc w:val="left"/>
        <w:textAlignment w:val="auto"/>
      </w:pPr>
      <w:bookmarkStart w:id="1163" w:name="_Toc68058455"/>
      <w:bookmarkStart w:id="1164" w:name="_Toc68058642"/>
      <w:bookmarkStart w:id="1165" w:name="_Toc68058707"/>
      <w:bookmarkStart w:id="1166" w:name="_Toc68084290"/>
      <w:bookmarkStart w:id="1167" w:name="_Toc68086919"/>
      <w:bookmarkStart w:id="1168" w:name="_Toc68086967"/>
      <w:bookmarkStart w:id="1169" w:name="_Toc68089255"/>
      <w:bookmarkStart w:id="1170" w:name="_Toc68089303"/>
      <w:bookmarkStart w:id="1171" w:name="_Toc68089626"/>
      <w:bookmarkStart w:id="1172" w:name="_Toc68089674"/>
      <w:bookmarkStart w:id="1173" w:name="_Toc68092616"/>
      <w:bookmarkStart w:id="1174" w:name="_Toc68092664"/>
      <w:bookmarkStart w:id="1175" w:name="_Toc68101282"/>
      <w:bookmarkStart w:id="1176" w:name="_Toc68101330"/>
      <w:bookmarkStart w:id="1177" w:name="_Toc68102143"/>
      <w:bookmarkStart w:id="1178" w:name="_Toc68102191"/>
      <w:bookmarkStart w:id="1179" w:name="_Toc68131965"/>
      <w:bookmarkStart w:id="1180" w:name="_Toc68132013"/>
      <w:bookmarkStart w:id="1181" w:name="_Toc68132067"/>
      <w:bookmarkStart w:id="1182" w:name="_Toc68132114"/>
      <w:bookmarkStart w:id="1183" w:name="_Toc68186236"/>
      <w:bookmarkStart w:id="1184" w:name="_Toc68186279"/>
      <w:bookmarkStart w:id="1185" w:name="_Toc68194615"/>
      <w:bookmarkStart w:id="1186" w:name="_Toc68194658"/>
      <w:bookmarkStart w:id="1187" w:name="_Toc68206660"/>
      <w:bookmarkStart w:id="1188" w:name="_Toc68206698"/>
      <w:bookmarkStart w:id="1189" w:name="_Toc68206836"/>
      <w:bookmarkStart w:id="1190" w:name="_Toc68206874"/>
      <w:bookmarkStart w:id="1191" w:name="_Toc68208210"/>
      <w:bookmarkStart w:id="1192" w:name="_Toc68208247"/>
      <w:bookmarkStart w:id="1193" w:name="_Toc68208329"/>
      <w:bookmarkStart w:id="1194" w:name="_Toc68208366"/>
      <w:bookmarkStart w:id="1195" w:name="_Toc68208439"/>
      <w:bookmarkStart w:id="1196" w:name="_Toc68208476"/>
      <w:bookmarkStart w:id="1197" w:name="_Toc68210349"/>
      <w:bookmarkStart w:id="1198" w:name="_Toc68210386"/>
      <w:bookmarkStart w:id="1199" w:name="_Toc71287098"/>
      <w:bookmarkStart w:id="1200" w:name="_Toc71287138"/>
      <w:bookmarkStart w:id="1201" w:name="_Toc71290747"/>
      <w:bookmarkStart w:id="1202" w:name="_Toc71290785"/>
      <w:bookmarkStart w:id="1203" w:name="_Toc71499420"/>
      <w:bookmarkStart w:id="1204" w:name="_Toc71499458"/>
      <w:bookmarkStart w:id="1205" w:name="_Toc71509998"/>
      <w:bookmarkStart w:id="1206" w:name="_Toc71510040"/>
      <w:bookmarkStart w:id="1207" w:name="_Toc71511190"/>
      <w:bookmarkStart w:id="1208" w:name="_Toc71511232"/>
      <w:bookmarkStart w:id="1209" w:name="_Toc71512928"/>
      <w:bookmarkStart w:id="1210" w:name="_Toc71512969"/>
      <w:bookmarkStart w:id="1211" w:name="_Toc71513598"/>
      <w:bookmarkStart w:id="1212" w:name="_Toc71513639"/>
      <w:bookmarkStart w:id="1213" w:name="_Toc71515833"/>
      <w:bookmarkStart w:id="1214" w:name="_Toc71515870"/>
      <w:bookmarkStart w:id="1215" w:name="_Toc71516062"/>
      <w:bookmarkStart w:id="1216" w:name="_Toc71516101"/>
      <w:bookmarkStart w:id="1217" w:name="_Toc71516339"/>
      <w:bookmarkStart w:id="1218" w:name="_Toc71516374"/>
      <w:bookmarkStart w:id="1219" w:name="_Toc71521284"/>
      <w:bookmarkStart w:id="1220" w:name="_Toc71521319"/>
      <w:bookmarkStart w:id="1221" w:name="_Toc71521401"/>
      <w:bookmarkStart w:id="1222" w:name="_Toc71521436"/>
      <w:bookmarkStart w:id="1223" w:name="_Toc71552897"/>
      <w:bookmarkStart w:id="1224" w:name="_Toc71552932"/>
      <w:bookmarkStart w:id="1225" w:name="_Toc71553827"/>
      <w:bookmarkStart w:id="1226" w:name="_Toc71553862"/>
      <w:bookmarkStart w:id="1227" w:name="_Toc71554038"/>
      <w:bookmarkStart w:id="1228" w:name="_Toc71554073"/>
      <w:bookmarkStart w:id="1229" w:name="_Toc71576431"/>
      <w:bookmarkStart w:id="1230" w:name="_Toc71576468"/>
      <w:bookmarkStart w:id="1231" w:name="_Toc71576528"/>
      <w:bookmarkStart w:id="1232" w:name="_Toc71576565"/>
      <w:bookmarkStart w:id="1233" w:name="_Toc71576828"/>
      <w:bookmarkStart w:id="1234" w:name="_Toc71576865"/>
      <w:bookmarkStart w:id="1235" w:name="_Toc71579762"/>
      <w:bookmarkStart w:id="1236" w:name="_Toc71579799"/>
      <w:bookmarkStart w:id="1237" w:name="_Toc71581438"/>
      <w:bookmarkStart w:id="1238" w:name="_Toc71581475"/>
      <w:bookmarkStart w:id="1239" w:name="_Toc71583049"/>
      <w:bookmarkStart w:id="1240" w:name="_Toc71583086"/>
      <w:bookmarkStart w:id="1241" w:name="_Toc71583331"/>
      <w:bookmarkStart w:id="1242" w:name="_Toc71583370"/>
      <w:bookmarkStart w:id="1243" w:name="_Toc71583428"/>
      <w:bookmarkStart w:id="1244" w:name="_Toc71583466"/>
      <w:bookmarkStart w:id="1245" w:name="_Toc71583784"/>
      <w:bookmarkStart w:id="1246" w:name="_Toc71583822"/>
      <w:bookmarkStart w:id="1247" w:name="_Toc75973795"/>
      <w:bookmarkStart w:id="1248" w:name="_Toc75973840"/>
      <w:bookmarkStart w:id="1249" w:name="_Toc76123790"/>
      <w:bookmarkStart w:id="1250" w:name="_Toc76123831"/>
      <w:bookmarkStart w:id="1251" w:name="_Toc76133883"/>
      <w:bookmarkStart w:id="1252" w:name="_Toc76133925"/>
      <w:bookmarkStart w:id="1253" w:name="_Toc76138079"/>
      <w:bookmarkStart w:id="1254" w:name="_Toc76138130"/>
      <w:bookmarkStart w:id="1255" w:name="_Toc76138179"/>
      <w:bookmarkStart w:id="1256" w:name="_Toc76138226"/>
      <w:bookmarkStart w:id="1257" w:name="_Toc76138882"/>
      <w:bookmarkStart w:id="1258" w:name="_Toc76138920"/>
      <w:bookmarkStart w:id="1259" w:name="_Toc76139241"/>
      <w:bookmarkStart w:id="1260" w:name="_Toc76139276"/>
      <w:bookmarkStart w:id="1261" w:name="_Toc79071795"/>
      <w:bookmarkStart w:id="1262" w:name="_Toc79071831"/>
      <w:bookmarkStart w:id="1263" w:name="_Toc79072880"/>
      <w:bookmarkStart w:id="1264" w:name="_Toc79072916"/>
      <w:bookmarkStart w:id="1265" w:name="_Toc79077590"/>
      <w:bookmarkStart w:id="1266" w:name="_Toc79077627"/>
      <w:bookmarkStart w:id="1267" w:name="_Toc79077678"/>
      <w:bookmarkStart w:id="1268" w:name="_Toc79077715"/>
      <w:bookmarkStart w:id="1269" w:name="_Toc79077883"/>
      <w:bookmarkStart w:id="1270" w:name="_Toc79077920"/>
      <w:bookmarkStart w:id="1271" w:name="_Toc79079441"/>
      <w:bookmarkStart w:id="1272" w:name="_Toc79079477"/>
      <w:bookmarkStart w:id="1273" w:name="_Toc79079523"/>
      <w:bookmarkStart w:id="1274" w:name="_Toc79079559"/>
      <w:bookmarkStart w:id="1275" w:name="_Toc79083829"/>
      <w:bookmarkStart w:id="1276" w:name="_Toc79083865"/>
      <w:bookmarkStart w:id="1277" w:name="_Toc79097443"/>
      <w:bookmarkStart w:id="1278" w:name="_Toc79097479"/>
      <w:bookmarkStart w:id="1279" w:name="_Toc79097525"/>
      <w:bookmarkStart w:id="1280" w:name="_Toc79097561"/>
      <w:r w:rsidRPr="00E4058A">
        <w:t>Add an indication from the gNB to the UE that it shall send a BSR or an in-flight BSR or both.</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r w:rsidRPr="00E4058A">
        <w:t xml:space="preserve"> </w:t>
      </w:r>
    </w:p>
    <w:p w14:paraId="546503DC" w14:textId="121B526B" w:rsidR="0068130E" w:rsidRPr="00E4058A" w:rsidRDefault="0068130E" w:rsidP="00C00618">
      <w:r w:rsidRPr="00E4058A">
        <w:t>This will be beneficial if BSRs happens to fail in HARQ</w:t>
      </w:r>
      <w:r w:rsidR="000D4506" w:rsidRPr="00E4058A">
        <w:t xml:space="preserve"> or gNB </w:t>
      </w:r>
      <w:r w:rsidR="00BA31DE" w:rsidRPr="00E4058A">
        <w:t xml:space="preserve">estimate of UE </w:t>
      </w:r>
      <w:r w:rsidR="000D4506" w:rsidRPr="00E4058A">
        <w:t xml:space="preserve">buffer </w:t>
      </w:r>
      <w:r w:rsidR="00BA31DE" w:rsidRPr="00E4058A">
        <w:t>content</w:t>
      </w:r>
      <w:r w:rsidR="000D4506" w:rsidRPr="00E4058A">
        <w:t xml:space="preserve"> indicates the UE has data but the gNB did not receive any BSR lately</w:t>
      </w:r>
      <w:r w:rsidRPr="00E4058A">
        <w:t>.</w:t>
      </w:r>
      <w:r w:rsidR="00BA31DE" w:rsidRPr="00E4058A">
        <w:t xml:space="preserve"> </w:t>
      </w:r>
    </w:p>
    <w:p w14:paraId="18FA7F32" w14:textId="77777777" w:rsidR="00DF5596" w:rsidRPr="00E4058A" w:rsidRDefault="00DF5596" w:rsidP="00D20116"/>
    <w:p w14:paraId="6B41BADE" w14:textId="5CBF576C" w:rsidR="00484570" w:rsidRPr="00E4058A" w:rsidRDefault="00484570" w:rsidP="009E2299">
      <w:pPr>
        <w:pStyle w:val="Heading1"/>
      </w:pPr>
      <w:r w:rsidRPr="00E4058A">
        <w:t xml:space="preserve">Efficient </w:t>
      </w:r>
      <w:r w:rsidR="00B078DA" w:rsidRPr="00E4058A">
        <w:t>SR and BSR</w:t>
      </w:r>
    </w:p>
    <w:p w14:paraId="42EEB2D9" w14:textId="27FE5389" w:rsidR="00B92BC5" w:rsidRPr="00E4058A" w:rsidRDefault="00B92BC5" w:rsidP="00B92BC5">
      <w:pPr>
        <w:rPr>
          <w:lang w:eastAsia="zh-CN"/>
        </w:rPr>
      </w:pPr>
      <w:r w:rsidRPr="00E4058A">
        <w:t xml:space="preserve">One major hurdle for enabling faster uplink transmissions is for the UE to quickly </w:t>
      </w:r>
      <w:r w:rsidR="006A1891" w:rsidRPr="00E4058A">
        <w:t>request and receive</w:t>
      </w:r>
      <w:r w:rsidRPr="00E4058A">
        <w:t xml:space="preserve"> uplink resources in order to transmit </w:t>
      </w:r>
      <w:r w:rsidR="009E2299" w:rsidRPr="00E4058A">
        <w:t>it</w:t>
      </w:r>
      <w:r w:rsidR="003D60ED" w:rsidRPr="00E4058A">
        <w:t>s</w:t>
      </w:r>
      <w:r w:rsidR="009E2299" w:rsidRPr="00E4058A">
        <w:t xml:space="preserve"> UL message</w:t>
      </w:r>
      <w:r w:rsidRPr="00E4058A">
        <w:t xml:space="preserve">. There are currently a set of options </w:t>
      </w:r>
      <w:r w:rsidR="006A1891" w:rsidRPr="00E4058A">
        <w:t>to reduce the latency until</w:t>
      </w:r>
      <w:r w:rsidRPr="00E4058A">
        <w:t xml:space="preserve"> the UE </w:t>
      </w:r>
      <w:r w:rsidR="006A1891" w:rsidRPr="00E4058A">
        <w:t>can make use of the</w:t>
      </w:r>
      <w:r w:rsidRPr="00E4058A">
        <w:t xml:space="preserve"> uplink resources</w:t>
      </w:r>
      <w:r w:rsidR="003D60ED" w:rsidRPr="00E4058A">
        <w:t>. One option</w:t>
      </w:r>
      <w:r w:rsidR="009E2299" w:rsidRPr="00E4058A">
        <w:t xml:space="preserve"> is for the UE </w:t>
      </w:r>
      <w:r w:rsidR="003D60ED" w:rsidRPr="00E4058A">
        <w:t>to</w:t>
      </w:r>
      <w:r w:rsidR="009E2299" w:rsidRPr="00E4058A">
        <w:t xml:space="preserve"> make use of SR request </w:t>
      </w:r>
      <w:r w:rsidR="003D60ED" w:rsidRPr="00E4058A">
        <w:t xml:space="preserve">on </w:t>
      </w:r>
      <w:r w:rsidR="009E2299" w:rsidRPr="00E4058A">
        <w:t xml:space="preserve">PUCCH resources. </w:t>
      </w:r>
    </w:p>
    <w:p w14:paraId="48C481F8" w14:textId="77777777" w:rsidR="00490E44" w:rsidRPr="00F222B4" w:rsidRDefault="00490E44" w:rsidP="00490E44">
      <w:pPr>
        <w:pStyle w:val="Heading2"/>
      </w:pPr>
      <w:r w:rsidRPr="00F222B4">
        <w:t>The sr-ProhibitTimer</w:t>
      </w:r>
    </w:p>
    <w:p w14:paraId="25249C98" w14:textId="77777777" w:rsidR="00B078DA" w:rsidRPr="00E4058A" w:rsidRDefault="00B078DA" w:rsidP="00995185">
      <w:pPr>
        <w:pStyle w:val="Doc-text2"/>
        <w:numPr>
          <w:ilvl w:val="0"/>
          <w:numId w:val="23"/>
        </w:numPr>
        <w:pBdr>
          <w:top w:val="single" w:sz="4" w:space="1" w:color="auto"/>
          <w:left w:val="single" w:sz="4" w:space="4" w:color="auto"/>
          <w:bottom w:val="single" w:sz="4" w:space="1" w:color="auto"/>
          <w:right w:val="single" w:sz="4" w:space="4" w:color="auto"/>
        </w:pBdr>
      </w:pPr>
      <w:r w:rsidRPr="00E4058A">
        <w:t>Extend the timer length of sr-ProhibitTimer (FFS on the details)</w:t>
      </w:r>
    </w:p>
    <w:p w14:paraId="0540E1D7" w14:textId="77777777" w:rsidR="00B078DA" w:rsidRPr="00E4058A" w:rsidRDefault="00B078DA" w:rsidP="00490E44">
      <w:pPr>
        <w:rPr>
          <w:lang w:eastAsia="zh-CN"/>
        </w:rPr>
      </w:pPr>
    </w:p>
    <w:p w14:paraId="46D98992" w14:textId="5BDBBFDD" w:rsidR="006F7C8D" w:rsidRPr="00E4058A" w:rsidRDefault="00490E44" w:rsidP="00490E44">
      <w:pPr>
        <w:rPr>
          <w:lang w:eastAsia="zh-CN"/>
        </w:rPr>
      </w:pPr>
      <w:r w:rsidRPr="00E4058A">
        <w:rPr>
          <w:lang w:eastAsia="zh-CN"/>
        </w:rPr>
        <w:t xml:space="preserve">For the case that we rely on the SR-BSR procedure, we need to adjust the </w:t>
      </w:r>
      <w:r w:rsidRPr="00E4058A">
        <w:t>sr-ProhibitTimer to handle the large RTT of NTN</w:t>
      </w:r>
      <w:r w:rsidR="00EF5FA4" w:rsidRPr="00E4058A">
        <w:t>s</w:t>
      </w:r>
      <w:r w:rsidRPr="00E4058A">
        <w:t>.</w:t>
      </w:r>
      <w:r w:rsidR="0056039B" w:rsidRPr="00E4058A">
        <w:t xml:space="preserve"> </w:t>
      </w:r>
    </w:p>
    <w:p w14:paraId="5B711839" w14:textId="5CF7EDA2" w:rsidR="00490E44" w:rsidRDefault="007738AB" w:rsidP="00490E44">
      <w:pPr>
        <w:rPr>
          <w:lang w:eastAsia="zh-CN"/>
        </w:rPr>
      </w:pPr>
      <w:r w:rsidRPr="00E4058A">
        <w:rPr>
          <w:lang w:eastAsia="zh-CN"/>
        </w:rPr>
        <w:t xml:space="preserve">For prioritized services </w:t>
      </w:r>
      <w:r w:rsidR="00E25AD7">
        <w:rPr>
          <w:lang w:eastAsia="zh-CN"/>
        </w:rPr>
        <w:t xml:space="preserve">the gNB </w:t>
      </w:r>
      <w:r w:rsidRPr="00E4058A">
        <w:rPr>
          <w:lang w:eastAsia="zh-CN"/>
        </w:rPr>
        <w:t xml:space="preserve">may </w:t>
      </w:r>
      <w:r w:rsidR="00E25AD7">
        <w:rPr>
          <w:lang w:eastAsia="zh-CN"/>
        </w:rPr>
        <w:t xml:space="preserve">configure </w:t>
      </w:r>
      <w:r w:rsidRPr="00E4058A">
        <w:rPr>
          <w:lang w:eastAsia="zh-CN"/>
        </w:rPr>
        <w:t>the UEs to send multiple SRs during an RTT to decrease the delay in case the gNB do no</w:t>
      </w:r>
      <w:r w:rsidR="00B078DA" w:rsidRPr="00E4058A">
        <w:rPr>
          <w:lang w:eastAsia="zh-CN"/>
        </w:rPr>
        <w:t>t</w:t>
      </w:r>
      <w:r w:rsidRPr="00E4058A">
        <w:rPr>
          <w:lang w:eastAsia="zh-CN"/>
        </w:rPr>
        <w:t xml:space="preserve"> detect the first SR</w:t>
      </w:r>
      <w:r w:rsidR="00A872E8">
        <w:rPr>
          <w:lang w:eastAsia="zh-CN"/>
        </w:rPr>
        <w:t>,</w:t>
      </w:r>
      <w:r w:rsidR="00E25AD7">
        <w:rPr>
          <w:lang w:eastAsia="zh-CN"/>
        </w:rPr>
        <w:t xml:space="preserve"> </w:t>
      </w:r>
      <w:r w:rsidR="00A872E8">
        <w:rPr>
          <w:lang w:eastAsia="zh-CN"/>
        </w:rPr>
        <w:t>T</w:t>
      </w:r>
      <w:r w:rsidR="00E25AD7">
        <w:rPr>
          <w:lang w:eastAsia="zh-CN"/>
        </w:rPr>
        <w:t>his legac</w:t>
      </w:r>
      <w:r w:rsidR="00A872E8">
        <w:rPr>
          <w:lang w:eastAsia="zh-CN"/>
        </w:rPr>
        <w:t>y possibility is not an optimization for NTNs – it is a legacy function that shall be possible also in NTNs</w:t>
      </w:r>
      <w:r w:rsidRPr="00E4058A">
        <w:rPr>
          <w:lang w:eastAsia="zh-CN"/>
        </w:rPr>
        <w:t>. Therefore</w:t>
      </w:r>
      <w:r w:rsidR="00E25AD7">
        <w:rPr>
          <w:lang w:eastAsia="zh-CN"/>
        </w:rPr>
        <w:t xml:space="preserve"> in NTNs</w:t>
      </w:r>
      <w:r w:rsidRPr="00E4058A">
        <w:rPr>
          <w:lang w:eastAsia="zh-CN"/>
        </w:rPr>
        <w:t>, t</w:t>
      </w:r>
      <w:r w:rsidR="00490E44" w:rsidRPr="00E4058A">
        <w:rPr>
          <w:lang w:eastAsia="zh-CN"/>
        </w:rPr>
        <w:t>his timer shall be extended with higher values in the value range</w:t>
      </w:r>
      <w:r w:rsidR="00E25AD7">
        <w:rPr>
          <w:lang w:eastAsia="zh-CN"/>
        </w:rPr>
        <w:t xml:space="preserve"> including values lower than the RTT</w:t>
      </w:r>
      <w:r w:rsidR="001B6665">
        <w:rPr>
          <w:lang w:eastAsia="zh-CN"/>
        </w:rPr>
        <w:t>, alternatively extend the timer with a factor times an RTT offset value</w:t>
      </w:r>
      <w:r w:rsidR="00E25AD7">
        <w:rPr>
          <w:lang w:eastAsia="zh-CN"/>
        </w:rPr>
        <w:t xml:space="preserve"> where the factor may take values below one</w:t>
      </w:r>
      <w:r w:rsidRPr="00E4058A">
        <w:rPr>
          <w:lang w:eastAsia="zh-CN"/>
        </w:rPr>
        <w:t>.</w:t>
      </w:r>
      <w:r w:rsidR="00490E44" w:rsidRPr="00E4058A">
        <w:rPr>
          <w:lang w:eastAsia="zh-CN"/>
        </w:rPr>
        <w:t xml:space="preserve"> </w:t>
      </w:r>
    </w:p>
    <w:p w14:paraId="71A5FDD4" w14:textId="6CBA5A6F" w:rsidR="00E25AD7" w:rsidRPr="00E4058A" w:rsidRDefault="00E25AD7" w:rsidP="00490E44">
      <w:pPr>
        <w:rPr>
          <w:lang w:eastAsia="zh-CN"/>
        </w:rPr>
      </w:pPr>
      <w:r>
        <w:rPr>
          <w:lang w:eastAsia="zh-CN"/>
        </w:rPr>
        <w:t xml:space="preserve">It is not sufficient to say that RAN1 can address any reliability issues with SRs. There will always be cases with varying interference that is not fully controllable by the network (say a number of UEs in neighbouring cells starts their transmissions and create intermittent interference, this can theoretically be solved by gNBs exchanging information when scheduling different cells but that comes at a large cost in signalling and possibly delay for the scheduler to await information from neighbours). </w:t>
      </w:r>
    </w:p>
    <w:p w14:paraId="1CBB1DE6" w14:textId="073EC629" w:rsidR="00490E44" w:rsidRPr="00E4058A" w:rsidRDefault="00ED7E0C" w:rsidP="00490E44">
      <w:pPr>
        <w:pStyle w:val="Proposal"/>
        <w:tabs>
          <w:tab w:val="num" w:pos="1701"/>
        </w:tabs>
        <w:overflowPunct/>
        <w:autoSpaceDE/>
        <w:autoSpaceDN/>
        <w:adjustRightInd/>
        <w:spacing w:after="160" w:line="259" w:lineRule="auto"/>
        <w:jc w:val="left"/>
        <w:textAlignment w:val="auto"/>
        <w:rPr>
          <w:rFonts w:cs="Arial"/>
        </w:rPr>
      </w:pPr>
      <w:bookmarkStart w:id="1281" w:name="_Toc54136740"/>
      <w:bookmarkStart w:id="1282" w:name="_Toc54185073"/>
      <w:bookmarkStart w:id="1283" w:name="_Toc54220478"/>
      <w:bookmarkStart w:id="1284" w:name="_Toc54220600"/>
      <w:bookmarkStart w:id="1285" w:name="_Toc54260570"/>
      <w:bookmarkStart w:id="1286" w:name="_Toc61339294"/>
      <w:bookmarkStart w:id="1287" w:name="_Toc61352097"/>
      <w:bookmarkStart w:id="1288" w:name="_Toc61363887"/>
      <w:bookmarkStart w:id="1289" w:name="_Toc61387915"/>
      <w:bookmarkStart w:id="1290" w:name="_Toc61430034"/>
      <w:bookmarkStart w:id="1291" w:name="_Toc61536350"/>
      <w:bookmarkStart w:id="1292" w:name="_Toc61537055"/>
      <w:bookmarkStart w:id="1293" w:name="_Toc61537108"/>
      <w:bookmarkStart w:id="1294" w:name="_Toc61538491"/>
      <w:bookmarkStart w:id="1295" w:name="_Toc61539874"/>
      <w:bookmarkStart w:id="1296" w:name="_Toc61547772"/>
      <w:bookmarkStart w:id="1297" w:name="_Toc61549961"/>
      <w:bookmarkStart w:id="1298" w:name="_Toc61550028"/>
      <w:bookmarkStart w:id="1299" w:name="_Toc61559519"/>
      <w:bookmarkStart w:id="1300" w:name="_Toc61559568"/>
      <w:bookmarkStart w:id="1301" w:name="_Toc61559617"/>
      <w:bookmarkStart w:id="1302" w:name="_Toc61561648"/>
      <w:bookmarkStart w:id="1303" w:name="_Toc68051357"/>
      <w:bookmarkStart w:id="1304" w:name="_Toc68054729"/>
      <w:bookmarkStart w:id="1305" w:name="_Toc68058456"/>
      <w:bookmarkStart w:id="1306" w:name="_Toc68084291"/>
      <w:bookmarkStart w:id="1307" w:name="_Toc68086921"/>
      <w:bookmarkStart w:id="1308" w:name="_Toc68086968"/>
      <w:bookmarkStart w:id="1309" w:name="_Toc68089257"/>
      <w:bookmarkStart w:id="1310" w:name="_Toc68089304"/>
      <w:bookmarkStart w:id="1311" w:name="_Toc68089628"/>
      <w:bookmarkStart w:id="1312" w:name="_Toc68089675"/>
      <w:bookmarkStart w:id="1313" w:name="_Toc68058643"/>
      <w:bookmarkStart w:id="1314" w:name="_Toc68058709"/>
      <w:bookmarkStart w:id="1315" w:name="_Toc68092618"/>
      <w:bookmarkStart w:id="1316" w:name="_Toc68092665"/>
      <w:bookmarkStart w:id="1317" w:name="_Toc68101284"/>
      <w:bookmarkStart w:id="1318" w:name="_Toc68101331"/>
      <w:bookmarkStart w:id="1319" w:name="_Toc68102145"/>
      <w:bookmarkStart w:id="1320" w:name="_Toc68102192"/>
      <w:bookmarkStart w:id="1321" w:name="_Toc68131967"/>
      <w:bookmarkStart w:id="1322" w:name="_Toc68132014"/>
      <w:bookmarkStart w:id="1323" w:name="_Toc68132069"/>
      <w:bookmarkStart w:id="1324" w:name="_Toc68132115"/>
      <w:bookmarkStart w:id="1325" w:name="_Toc68186238"/>
      <w:bookmarkStart w:id="1326" w:name="_Toc68186280"/>
      <w:bookmarkStart w:id="1327" w:name="_Toc68194617"/>
      <w:bookmarkStart w:id="1328" w:name="_Toc68194659"/>
      <w:bookmarkStart w:id="1329" w:name="_Toc68206662"/>
      <w:bookmarkStart w:id="1330" w:name="_Toc68206699"/>
      <w:bookmarkStart w:id="1331" w:name="_Toc68206838"/>
      <w:bookmarkStart w:id="1332" w:name="_Toc68206875"/>
      <w:bookmarkStart w:id="1333" w:name="_Toc68208212"/>
      <w:bookmarkStart w:id="1334" w:name="_Toc68208248"/>
      <w:bookmarkStart w:id="1335" w:name="_Toc68208331"/>
      <w:bookmarkStart w:id="1336" w:name="_Toc68208367"/>
      <w:bookmarkStart w:id="1337" w:name="_Toc68208441"/>
      <w:bookmarkStart w:id="1338" w:name="_Toc68208477"/>
      <w:bookmarkStart w:id="1339" w:name="_Toc68210351"/>
      <w:bookmarkStart w:id="1340" w:name="_Toc68210387"/>
      <w:bookmarkStart w:id="1341" w:name="_Toc71287100"/>
      <w:bookmarkStart w:id="1342" w:name="_Toc71287139"/>
      <w:bookmarkStart w:id="1343" w:name="_Toc71290749"/>
      <w:bookmarkStart w:id="1344" w:name="_Toc71290786"/>
      <w:bookmarkStart w:id="1345" w:name="_Toc71499422"/>
      <w:bookmarkStart w:id="1346" w:name="_Toc71499459"/>
      <w:bookmarkStart w:id="1347" w:name="_Toc71510000"/>
      <w:bookmarkStart w:id="1348" w:name="_Toc71510041"/>
      <w:bookmarkStart w:id="1349" w:name="_Toc71511192"/>
      <w:bookmarkStart w:id="1350" w:name="_Toc71511233"/>
      <w:bookmarkStart w:id="1351" w:name="_Toc71512930"/>
      <w:bookmarkStart w:id="1352" w:name="_Toc71512970"/>
      <w:bookmarkStart w:id="1353" w:name="_Toc71513600"/>
      <w:bookmarkStart w:id="1354" w:name="_Toc71513640"/>
      <w:bookmarkStart w:id="1355" w:name="_Toc71515835"/>
      <w:bookmarkStart w:id="1356" w:name="_Toc71515871"/>
      <w:bookmarkStart w:id="1357" w:name="_Toc71516064"/>
      <w:bookmarkStart w:id="1358" w:name="_Toc71516102"/>
      <w:bookmarkStart w:id="1359" w:name="_Toc71516341"/>
      <w:bookmarkStart w:id="1360" w:name="_Toc71516375"/>
      <w:bookmarkStart w:id="1361" w:name="_Toc71521286"/>
      <w:bookmarkStart w:id="1362" w:name="_Toc71521320"/>
      <w:bookmarkStart w:id="1363" w:name="_Toc71521403"/>
      <w:bookmarkStart w:id="1364" w:name="_Toc71521437"/>
      <w:bookmarkStart w:id="1365" w:name="_Toc71552899"/>
      <w:bookmarkStart w:id="1366" w:name="_Toc71552933"/>
      <w:bookmarkStart w:id="1367" w:name="_Toc71553829"/>
      <w:bookmarkStart w:id="1368" w:name="_Toc71553863"/>
      <w:bookmarkStart w:id="1369" w:name="_Toc71554040"/>
      <w:bookmarkStart w:id="1370" w:name="_Toc71554074"/>
      <w:bookmarkStart w:id="1371" w:name="_Toc71576433"/>
      <w:bookmarkStart w:id="1372" w:name="_Toc71576469"/>
      <w:bookmarkStart w:id="1373" w:name="_Toc71576530"/>
      <w:bookmarkStart w:id="1374" w:name="_Toc71576566"/>
      <w:bookmarkStart w:id="1375" w:name="_Toc71576830"/>
      <w:bookmarkStart w:id="1376" w:name="_Toc71576866"/>
      <w:bookmarkStart w:id="1377" w:name="_Toc71579764"/>
      <w:bookmarkStart w:id="1378" w:name="_Toc71579800"/>
      <w:bookmarkStart w:id="1379" w:name="_Toc71581440"/>
      <w:bookmarkStart w:id="1380" w:name="_Toc71581476"/>
      <w:bookmarkStart w:id="1381" w:name="_Toc71583051"/>
      <w:bookmarkStart w:id="1382" w:name="_Toc71583087"/>
      <w:bookmarkStart w:id="1383" w:name="_Toc71583333"/>
      <w:bookmarkStart w:id="1384" w:name="_Toc71583371"/>
      <w:bookmarkStart w:id="1385" w:name="_Toc71583429"/>
      <w:bookmarkStart w:id="1386" w:name="_Toc71583467"/>
      <w:bookmarkStart w:id="1387" w:name="_Toc71583785"/>
      <w:bookmarkStart w:id="1388" w:name="_Toc71583823"/>
      <w:bookmarkStart w:id="1389" w:name="_Toc75973796"/>
      <w:bookmarkStart w:id="1390" w:name="_Toc75973841"/>
      <w:bookmarkStart w:id="1391" w:name="_Toc76123791"/>
      <w:bookmarkStart w:id="1392" w:name="_Toc76123832"/>
      <w:bookmarkStart w:id="1393" w:name="_Toc76133884"/>
      <w:bookmarkStart w:id="1394" w:name="_Toc76133926"/>
      <w:bookmarkStart w:id="1395" w:name="_Toc76138080"/>
      <w:bookmarkStart w:id="1396" w:name="_Toc76138131"/>
      <w:bookmarkStart w:id="1397" w:name="_Toc76138180"/>
      <w:bookmarkStart w:id="1398" w:name="_Toc76138227"/>
      <w:bookmarkStart w:id="1399" w:name="_Toc76138883"/>
      <w:bookmarkStart w:id="1400" w:name="_Toc76138921"/>
      <w:bookmarkStart w:id="1401" w:name="_Toc76139242"/>
      <w:bookmarkStart w:id="1402" w:name="_Toc76139277"/>
      <w:bookmarkStart w:id="1403" w:name="_Toc79071796"/>
      <w:bookmarkStart w:id="1404" w:name="_Toc79071832"/>
      <w:bookmarkStart w:id="1405" w:name="_Toc79072881"/>
      <w:bookmarkStart w:id="1406" w:name="_Toc79072917"/>
      <w:bookmarkStart w:id="1407" w:name="_Toc79077591"/>
      <w:bookmarkStart w:id="1408" w:name="_Toc79077628"/>
      <w:bookmarkStart w:id="1409" w:name="_Toc79077679"/>
      <w:bookmarkStart w:id="1410" w:name="_Toc79077716"/>
      <w:bookmarkStart w:id="1411" w:name="_Toc79077884"/>
      <w:bookmarkStart w:id="1412" w:name="_Toc79077921"/>
      <w:bookmarkStart w:id="1413" w:name="_Toc79079442"/>
      <w:bookmarkStart w:id="1414" w:name="_Toc79079478"/>
      <w:bookmarkStart w:id="1415" w:name="_Toc79079524"/>
      <w:bookmarkStart w:id="1416" w:name="_Toc79079560"/>
      <w:bookmarkStart w:id="1417" w:name="_Toc79083830"/>
      <w:bookmarkStart w:id="1418" w:name="_Toc79083866"/>
      <w:bookmarkStart w:id="1419" w:name="_Toc79097444"/>
      <w:bookmarkStart w:id="1420" w:name="_Toc79097480"/>
      <w:bookmarkStart w:id="1421" w:name="_Toc79097526"/>
      <w:bookmarkStart w:id="1422" w:name="_Toc79097562"/>
      <w:r w:rsidRPr="00E4058A">
        <w:rPr>
          <w:rFonts w:cs="Arial"/>
        </w:rPr>
        <w:t>The</w:t>
      </w:r>
      <w:r w:rsidR="00490E44" w:rsidRPr="00E4058A">
        <w:rPr>
          <w:rFonts w:cs="Arial"/>
        </w:rPr>
        <w:t xml:space="preserve"> </w:t>
      </w:r>
      <w:r w:rsidR="00B078DA" w:rsidRPr="00E4058A">
        <w:rPr>
          <w:rFonts w:cs="Arial"/>
        </w:rPr>
        <w:t xml:space="preserve">values added to </w:t>
      </w:r>
      <w:r w:rsidR="00490E44" w:rsidRPr="00E4058A">
        <w:rPr>
          <w:rFonts w:cs="Arial"/>
        </w:rPr>
        <w:t xml:space="preserve">sr-ProhibitTimer </w:t>
      </w:r>
      <w:r w:rsidRPr="00E4058A">
        <w:rPr>
          <w:rFonts w:cs="Arial"/>
        </w:rPr>
        <w:t xml:space="preserve">in NTN </w:t>
      </w:r>
      <w:r w:rsidR="00B078DA" w:rsidRPr="00E4058A">
        <w:rPr>
          <w:rFonts w:cs="Arial"/>
        </w:rPr>
        <w:t xml:space="preserve">shall include </w:t>
      </w:r>
      <w:r w:rsidRPr="00E4058A">
        <w:rPr>
          <w:rFonts w:cs="Arial"/>
        </w:rPr>
        <w:t xml:space="preserve">values lower than </w:t>
      </w:r>
      <w:r w:rsidR="00B078DA" w:rsidRPr="00E4058A">
        <w:rPr>
          <w:rFonts w:cs="Arial"/>
        </w:rPr>
        <w:t xml:space="preserve">the </w:t>
      </w:r>
      <w:r w:rsidRPr="00E4058A">
        <w:rPr>
          <w:rFonts w:cs="Arial"/>
        </w:rPr>
        <w:t>ro</w:t>
      </w:r>
      <w:r w:rsidR="009F2362" w:rsidRPr="00E4058A">
        <w:rPr>
          <w:rFonts w:cs="Arial"/>
        </w:rPr>
        <w:t>u</w:t>
      </w:r>
      <w:r w:rsidRPr="00E4058A">
        <w:rPr>
          <w:rFonts w:cs="Arial"/>
        </w:rPr>
        <w:t>nd-trip time</w:t>
      </w:r>
      <w:r w:rsidR="00490E44" w:rsidRPr="00E4058A">
        <w:rPr>
          <w:rFonts w:cs="Arial"/>
        </w:rPr>
        <w:t>.</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44A06C2" w14:textId="67A37A0E" w:rsidR="000F096B" w:rsidRPr="00E4058A" w:rsidRDefault="000F096B" w:rsidP="000F096B">
      <w:pPr>
        <w:pStyle w:val="Heading2"/>
      </w:pPr>
      <w:r w:rsidRPr="00E4058A">
        <w:t>2-step Random access for BSR</w:t>
      </w:r>
    </w:p>
    <w:p w14:paraId="36F226C1" w14:textId="3B5E5D07" w:rsidR="000F096B" w:rsidRPr="00E4058A" w:rsidRDefault="00EE32A7" w:rsidP="000F096B">
      <w:pPr>
        <w:pStyle w:val="BodyText"/>
      </w:pPr>
      <w:r w:rsidRPr="00E4058A">
        <w:t>T</w:t>
      </w:r>
      <w:r w:rsidR="000F096B" w:rsidRPr="00E4058A">
        <w:t>he SR-BSR procedure</w:t>
      </w:r>
      <w:r w:rsidRPr="00E4058A">
        <w:t xml:space="preserve"> takes at least two HARQ RTTs before the gNB send the UE a grant based on the BSR</w:t>
      </w:r>
      <w:r w:rsidR="000F096B" w:rsidRPr="00E4058A">
        <w:t xml:space="preserve">. </w:t>
      </w:r>
      <w:r w:rsidRPr="00E4058A">
        <w:t>We may provide the UE with a</w:t>
      </w:r>
      <w:r w:rsidR="000F096B" w:rsidRPr="00E4058A">
        <w:t xml:space="preserve"> configured grant, where the UE can send its buffer status at an early stage</w:t>
      </w:r>
      <w:r w:rsidR="003D60ED" w:rsidRPr="00E4058A">
        <w:t>.</w:t>
      </w:r>
      <w:r w:rsidR="000F096B" w:rsidRPr="00E4058A">
        <w:t xml:space="preserve"> </w:t>
      </w:r>
      <w:r w:rsidR="003D60ED" w:rsidRPr="00E4058A">
        <w:t>B</w:t>
      </w:r>
      <w:r w:rsidR="000F096B" w:rsidRPr="00E4058A">
        <w:t xml:space="preserve">ut configured grant requires a lot of resources with </w:t>
      </w:r>
      <w:r w:rsidR="003D60ED" w:rsidRPr="00E4058A">
        <w:t>short periodicity</w:t>
      </w:r>
      <w:r w:rsidR="000F096B" w:rsidRPr="00E4058A">
        <w:t xml:space="preserve"> in order to reduce </w:t>
      </w:r>
      <w:r w:rsidRPr="00E4058A">
        <w:t xml:space="preserve">the </w:t>
      </w:r>
      <w:r w:rsidR="000F096B" w:rsidRPr="00E4058A">
        <w:t>delays</w:t>
      </w:r>
      <w:r w:rsidRPr="00E4058A">
        <w:t>, which may be wasteful</w:t>
      </w:r>
      <w:r w:rsidR="000F096B" w:rsidRPr="00E4058A">
        <w:t xml:space="preserve">. </w:t>
      </w:r>
    </w:p>
    <w:p w14:paraId="02C591A2" w14:textId="77777777" w:rsidR="000F096B" w:rsidRPr="00E4058A" w:rsidRDefault="000F096B" w:rsidP="000F096B">
      <w:pPr>
        <w:pStyle w:val="Observation"/>
      </w:pPr>
      <w:bookmarkStart w:id="1423" w:name="_Toc32317478"/>
      <w:bookmarkStart w:id="1424" w:name="_Toc45617264"/>
      <w:bookmarkStart w:id="1425" w:name="_Toc45617373"/>
      <w:bookmarkStart w:id="1426" w:name="_Toc45617406"/>
      <w:bookmarkStart w:id="1427" w:name="_Toc47371067"/>
      <w:bookmarkStart w:id="1428" w:name="_Toc47391748"/>
      <w:bookmarkStart w:id="1429" w:name="_Toc47443217"/>
      <w:bookmarkStart w:id="1430" w:name="_Toc47540180"/>
      <w:bookmarkStart w:id="1431" w:name="_Toc47615474"/>
      <w:bookmarkStart w:id="1432" w:name="_Toc47657062"/>
      <w:bookmarkStart w:id="1433" w:name="_Toc47657236"/>
      <w:bookmarkStart w:id="1434" w:name="_Toc47657451"/>
      <w:bookmarkStart w:id="1435" w:name="_Toc53499472"/>
      <w:bookmarkStart w:id="1436" w:name="_Toc53535115"/>
      <w:bookmarkStart w:id="1437" w:name="_Toc53535168"/>
      <w:bookmarkStart w:id="1438" w:name="_Toc53535186"/>
      <w:bookmarkStart w:id="1439" w:name="_Toc53562239"/>
      <w:bookmarkStart w:id="1440" w:name="_Toc54091095"/>
      <w:bookmarkStart w:id="1441" w:name="_Toc54136731"/>
      <w:bookmarkStart w:id="1442" w:name="_Toc54185064"/>
      <w:bookmarkStart w:id="1443" w:name="_Toc54220471"/>
      <w:bookmarkStart w:id="1444" w:name="_Toc54220593"/>
      <w:bookmarkStart w:id="1445" w:name="_Toc54260559"/>
      <w:bookmarkStart w:id="1446" w:name="_Toc61339283"/>
      <w:bookmarkStart w:id="1447" w:name="_Toc61352084"/>
      <w:bookmarkStart w:id="1448" w:name="_Toc61363871"/>
      <w:bookmarkStart w:id="1449" w:name="_Toc61387899"/>
      <w:bookmarkStart w:id="1450" w:name="_Toc61430018"/>
      <w:bookmarkStart w:id="1451" w:name="_Toc61536329"/>
      <w:bookmarkStart w:id="1452" w:name="_Toc61537034"/>
      <w:bookmarkStart w:id="1453" w:name="_Toc61537087"/>
      <w:bookmarkStart w:id="1454" w:name="_Toc61538470"/>
      <w:bookmarkStart w:id="1455" w:name="_Toc61539852"/>
      <w:bookmarkStart w:id="1456" w:name="_Toc61547750"/>
      <w:bookmarkStart w:id="1457" w:name="_Toc61549938"/>
      <w:bookmarkStart w:id="1458" w:name="_Toc61550008"/>
      <w:bookmarkStart w:id="1459" w:name="_Toc61559499"/>
      <w:bookmarkStart w:id="1460" w:name="_Toc61559548"/>
      <w:bookmarkStart w:id="1461" w:name="_Toc61559597"/>
      <w:bookmarkStart w:id="1462" w:name="_Toc61561628"/>
      <w:bookmarkStart w:id="1463" w:name="_Toc68051336"/>
      <w:bookmarkStart w:id="1464" w:name="_Toc68054706"/>
      <w:bookmarkStart w:id="1465" w:name="_Toc68058427"/>
      <w:bookmarkStart w:id="1466" w:name="_Toc68058614"/>
      <w:bookmarkStart w:id="1467" w:name="_Toc68058710"/>
      <w:bookmarkStart w:id="1468" w:name="_Toc68086922"/>
      <w:bookmarkStart w:id="1469" w:name="_Toc68089258"/>
      <w:bookmarkStart w:id="1470" w:name="_Toc68089629"/>
      <w:bookmarkStart w:id="1471" w:name="_Toc68092619"/>
      <w:bookmarkStart w:id="1472" w:name="_Toc68101285"/>
      <w:bookmarkStart w:id="1473" w:name="_Toc68102146"/>
      <w:bookmarkStart w:id="1474" w:name="_Toc68131968"/>
      <w:bookmarkStart w:id="1475" w:name="_Toc68132070"/>
      <w:bookmarkStart w:id="1476" w:name="_Toc68186239"/>
      <w:bookmarkStart w:id="1477" w:name="_Toc68194618"/>
      <w:bookmarkStart w:id="1478" w:name="_Toc68206663"/>
      <w:bookmarkStart w:id="1479" w:name="_Toc68206839"/>
      <w:bookmarkStart w:id="1480" w:name="_Toc68208213"/>
      <w:bookmarkStart w:id="1481" w:name="_Toc68208332"/>
      <w:bookmarkStart w:id="1482" w:name="_Toc68208442"/>
      <w:bookmarkStart w:id="1483" w:name="_Toc68210352"/>
      <w:bookmarkStart w:id="1484" w:name="_Toc71287101"/>
      <w:bookmarkStart w:id="1485" w:name="_Toc71290750"/>
      <w:bookmarkStart w:id="1486" w:name="_Toc71499423"/>
      <w:bookmarkStart w:id="1487" w:name="_Toc71510001"/>
      <w:bookmarkStart w:id="1488" w:name="_Toc71511193"/>
      <w:bookmarkStart w:id="1489" w:name="_Toc71512931"/>
      <w:bookmarkStart w:id="1490" w:name="_Toc71513601"/>
      <w:bookmarkStart w:id="1491" w:name="_Toc71515836"/>
      <w:bookmarkStart w:id="1492" w:name="_Toc71516065"/>
      <w:bookmarkStart w:id="1493" w:name="_Toc71516342"/>
      <w:bookmarkStart w:id="1494" w:name="_Toc71521287"/>
      <w:bookmarkStart w:id="1495" w:name="_Toc71521404"/>
      <w:bookmarkStart w:id="1496" w:name="_Toc71552900"/>
      <w:bookmarkStart w:id="1497" w:name="_Toc71553830"/>
      <w:bookmarkStart w:id="1498" w:name="_Toc71554041"/>
      <w:bookmarkStart w:id="1499" w:name="_Toc71576434"/>
      <w:bookmarkStart w:id="1500" w:name="_Toc71576531"/>
      <w:bookmarkStart w:id="1501" w:name="_Toc71576831"/>
      <w:bookmarkStart w:id="1502" w:name="_Toc71579765"/>
      <w:bookmarkStart w:id="1503" w:name="_Toc71581441"/>
      <w:bookmarkStart w:id="1504" w:name="_Toc71583052"/>
      <w:bookmarkStart w:id="1505" w:name="_Toc71583334"/>
      <w:bookmarkStart w:id="1506" w:name="_Toc71583430"/>
      <w:bookmarkStart w:id="1507" w:name="_Toc71583786"/>
      <w:bookmarkStart w:id="1508" w:name="_Toc75973797"/>
      <w:bookmarkStart w:id="1509" w:name="_Toc76123792"/>
      <w:bookmarkStart w:id="1510" w:name="_Toc76133885"/>
      <w:bookmarkStart w:id="1511" w:name="_Toc76138081"/>
      <w:bookmarkStart w:id="1512" w:name="_Toc76138181"/>
      <w:bookmarkStart w:id="1513" w:name="_Toc76138884"/>
      <w:bookmarkStart w:id="1514" w:name="_Toc76139243"/>
      <w:bookmarkStart w:id="1515" w:name="_Toc79071797"/>
      <w:bookmarkStart w:id="1516" w:name="_Toc79072882"/>
      <w:bookmarkStart w:id="1517" w:name="_Toc79077592"/>
      <w:bookmarkStart w:id="1518" w:name="_Toc79077680"/>
      <w:bookmarkStart w:id="1519" w:name="_Toc79077885"/>
      <w:bookmarkStart w:id="1520" w:name="_Toc79079443"/>
      <w:bookmarkStart w:id="1521" w:name="_Toc79079525"/>
      <w:bookmarkStart w:id="1522" w:name="_Toc79083831"/>
      <w:bookmarkStart w:id="1523" w:name="_Toc79097445"/>
      <w:bookmarkStart w:id="1524" w:name="_Toc79097527"/>
      <w:r w:rsidRPr="00E4058A">
        <w:t>Using configured grant to handle BSRs may not be resource-efficient.</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070AD52" w14:textId="3DB42306" w:rsidR="000F096B" w:rsidRPr="00E4058A" w:rsidRDefault="00E57ACF" w:rsidP="000F096B">
      <w:pPr>
        <w:pStyle w:val="BodyText"/>
      </w:pPr>
      <w:r w:rsidRPr="00E4058A">
        <w:t>An alternative could be to use</w:t>
      </w:r>
      <w:r w:rsidR="000F096B" w:rsidRPr="00E4058A">
        <w:t xml:space="preserve"> the 2-step random access procedure</w:t>
      </w:r>
      <w:r w:rsidRPr="00E4058A">
        <w:t xml:space="preserve"> i.e. to utilize the</w:t>
      </w:r>
      <w:r w:rsidR="000F096B" w:rsidRPr="00E4058A">
        <w:t xml:space="preserve"> </w:t>
      </w:r>
      <w:r w:rsidRPr="00E4058A">
        <w:t>preconfigured</w:t>
      </w:r>
      <w:r w:rsidR="000F096B" w:rsidRPr="00E4058A">
        <w:t xml:space="preserve"> </w:t>
      </w:r>
      <w:r w:rsidRPr="00E4058A">
        <w:t xml:space="preserve">contentious </w:t>
      </w:r>
      <w:r w:rsidR="000F096B" w:rsidRPr="00E4058A">
        <w:t>2-step</w:t>
      </w:r>
      <w:r w:rsidRPr="00E4058A">
        <w:t xml:space="preserve"> RA</w:t>
      </w:r>
      <w:r w:rsidR="000F096B" w:rsidRPr="00E4058A">
        <w:t xml:space="preserve"> </w:t>
      </w:r>
      <w:r w:rsidRPr="00E4058A">
        <w:t>resources</w:t>
      </w:r>
      <w:r w:rsidR="000F096B" w:rsidRPr="00E4058A">
        <w:t xml:space="preserve"> </w:t>
      </w:r>
      <w:r w:rsidR="003D60ED" w:rsidRPr="00E4058A">
        <w:t>to</w:t>
      </w:r>
      <w:r w:rsidR="000F096B" w:rsidRPr="00E4058A">
        <w:t xml:space="preserve"> allow for transmission of BSR when the UE does not have any </w:t>
      </w:r>
      <w:r w:rsidR="006713BF" w:rsidRPr="00E4058A">
        <w:t xml:space="preserve">PUSCH </w:t>
      </w:r>
      <w:r w:rsidR="000F096B" w:rsidRPr="00E4058A">
        <w:t xml:space="preserve">resources. Compared to configured grant, this </w:t>
      </w:r>
      <w:r w:rsidR="00EE32A7" w:rsidRPr="00E4058A">
        <w:t>can</w:t>
      </w:r>
      <w:r w:rsidR="000F096B" w:rsidRPr="00E4058A">
        <w:t xml:space="preserve"> be more resource-efficient due to the fact that several UEs </w:t>
      </w:r>
      <w:r w:rsidR="00EE32A7" w:rsidRPr="00E4058A">
        <w:t>can</w:t>
      </w:r>
      <w:r w:rsidR="000F096B" w:rsidRPr="00E4058A">
        <w:t xml:space="preserve"> be multiplexed on the same 2-step</w:t>
      </w:r>
      <w:r w:rsidRPr="00E4058A">
        <w:t xml:space="preserve"> RA</w:t>
      </w:r>
      <w:r w:rsidR="000F096B" w:rsidRPr="00E4058A">
        <w:t xml:space="preserve"> resources</w:t>
      </w:r>
      <w:r w:rsidR="00C053E4" w:rsidRPr="00E4058A">
        <w:t>,</w:t>
      </w:r>
      <w:r w:rsidR="000F096B" w:rsidRPr="00E4058A">
        <w:t xml:space="preserve"> allowing for more frequent </w:t>
      </w:r>
      <w:r w:rsidR="00D37E62" w:rsidRPr="00E4058A">
        <w:t>M</w:t>
      </w:r>
      <w:r w:rsidR="000F096B" w:rsidRPr="00E4058A">
        <w:t xml:space="preserve">sgA PUSCH allocations which in-turn allows for faster network scheduling </w:t>
      </w:r>
      <w:r w:rsidRPr="00E4058A">
        <w:t>due to</w:t>
      </w:r>
      <w:r w:rsidR="000F096B" w:rsidRPr="00E4058A">
        <w:t xml:space="preserve"> that the buffer status </w:t>
      </w:r>
      <w:r w:rsidRPr="00E4058A">
        <w:t>report</w:t>
      </w:r>
      <w:r w:rsidR="000F096B" w:rsidRPr="00E4058A">
        <w:t xml:space="preserve"> </w:t>
      </w:r>
      <w:r w:rsidR="00EE32A7" w:rsidRPr="00E4058A">
        <w:t>reaching the gNB</w:t>
      </w:r>
      <w:r w:rsidR="000F096B" w:rsidRPr="00E4058A">
        <w:t xml:space="preserve"> in a shorter time compared </w:t>
      </w:r>
      <w:r w:rsidRPr="00E4058A">
        <w:t>to</w:t>
      </w:r>
      <w:r w:rsidR="000F096B" w:rsidRPr="00E4058A">
        <w:t xml:space="preserve"> the SR-BSR procedure.</w:t>
      </w:r>
    </w:p>
    <w:p w14:paraId="42B06629" w14:textId="524DC9C0" w:rsidR="0020680D" w:rsidRPr="00E4058A" w:rsidRDefault="0020680D" w:rsidP="000F096B">
      <w:pPr>
        <w:pStyle w:val="BodyText"/>
      </w:pPr>
      <w:r w:rsidRPr="00E4058A">
        <w:t>This can be achieved in different ways, for example by letting a triggered BSR trigger a 2-step RA, or by letting a</w:t>
      </w:r>
      <w:r w:rsidR="00FE0608" w:rsidRPr="00E4058A">
        <w:t>n</w:t>
      </w:r>
      <w:r w:rsidRPr="00E4058A">
        <w:t xml:space="preserve"> SR due to BSR trigger a 2-step RA.</w:t>
      </w:r>
      <w:r w:rsidR="000F6762" w:rsidRPr="00E4058A">
        <w:t xml:space="preserve"> By not configuring PUCCH SR resources and having an TB size for MsgA that can accommodate the C-RNTI MAC CE and the BSR MAC CE, the UE will send BSR in MsgA.</w:t>
      </w:r>
      <w:r w:rsidRPr="00E4058A">
        <w:t xml:space="preserve"> We </w:t>
      </w:r>
      <w:r w:rsidR="009E08A1" w:rsidRPr="00E4058A">
        <w:t>observe</w:t>
      </w:r>
    </w:p>
    <w:p w14:paraId="6E7FA4BC" w14:textId="6890E534" w:rsidR="00F50A24" w:rsidRPr="00E4058A" w:rsidRDefault="004654C2" w:rsidP="005B16A3">
      <w:pPr>
        <w:pStyle w:val="Observation"/>
      </w:pPr>
      <w:bookmarkStart w:id="1525" w:name="_Toc32437097"/>
      <w:bookmarkStart w:id="1526" w:name="_Toc45617270"/>
      <w:bookmarkStart w:id="1527" w:name="_Toc45617359"/>
      <w:bookmarkStart w:id="1528" w:name="_Toc47371076"/>
      <w:bookmarkStart w:id="1529" w:name="_Toc47391757"/>
      <w:bookmarkStart w:id="1530" w:name="_Toc47443226"/>
      <w:bookmarkStart w:id="1531" w:name="_Toc47540190"/>
      <w:bookmarkStart w:id="1532" w:name="_Toc47615484"/>
      <w:bookmarkStart w:id="1533" w:name="_Toc47657072"/>
      <w:bookmarkStart w:id="1534" w:name="_Toc47657244"/>
      <w:bookmarkStart w:id="1535" w:name="_Toc47657459"/>
      <w:bookmarkStart w:id="1536" w:name="_Toc53499478"/>
      <w:bookmarkStart w:id="1537" w:name="_Toc53535126"/>
      <w:bookmarkStart w:id="1538" w:name="_Toc53535179"/>
      <w:bookmarkStart w:id="1539" w:name="_Toc53535197"/>
      <w:bookmarkStart w:id="1540" w:name="_Toc53562250"/>
      <w:bookmarkStart w:id="1541" w:name="_Toc54091106"/>
      <w:bookmarkStart w:id="1542" w:name="_Toc54136741"/>
      <w:bookmarkStart w:id="1543" w:name="_Toc54185074"/>
      <w:bookmarkStart w:id="1544" w:name="_Toc54220479"/>
      <w:bookmarkStart w:id="1545" w:name="_Toc54220601"/>
      <w:bookmarkStart w:id="1546" w:name="_Toc54260571"/>
      <w:bookmarkStart w:id="1547" w:name="_Toc61339295"/>
      <w:bookmarkStart w:id="1548" w:name="_Toc61352098"/>
      <w:bookmarkStart w:id="1549" w:name="_Toc61363888"/>
      <w:bookmarkStart w:id="1550" w:name="_Toc61387916"/>
      <w:bookmarkStart w:id="1551" w:name="_Toc61430035"/>
      <w:bookmarkStart w:id="1552" w:name="_Toc61536351"/>
      <w:bookmarkStart w:id="1553" w:name="_Toc61537056"/>
      <w:bookmarkStart w:id="1554" w:name="_Toc61537109"/>
      <w:bookmarkStart w:id="1555" w:name="_Toc61538492"/>
      <w:bookmarkStart w:id="1556" w:name="_Toc61539853"/>
      <w:bookmarkStart w:id="1557" w:name="_Toc61547751"/>
      <w:bookmarkStart w:id="1558" w:name="_Toc61549939"/>
      <w:bookmarkStart w:id="1559" w:name="_Toc61550009"/>
      <w:bookmarkStart w:id="1560" w:name="_Toc61559500"/>
      <w:bookmarkStart w:id="1561" w:name="_Toc61559549"/>
      <w:bookmarkStart w:id="1562" w:name="_Toc61559598"/>
      <w:bookmarkStart w:id="1563" w:name="_Toc61561629"/>
      <w:bookmarkStart w:id="1564" w:name="_Toc68051337"/>
      <w:bookmarkStart w:id="1565" w:name="_Toc68054707"/>
      <w:bookmarkStart w:id="1566" w:name="_Toc68058428"/>
      <w:bookmarkStart w:id="1567" w:name="_Toc68058615"/>
      <w:bookmarkStart w:id="1568" w:name="_Toc68058711"/>
      <w:bookmarkStart w:id="1569" w:name="_Toc68086923"/>
      <w:bookmarkStart w:id="1570" w:name="_Toc68089259"/>
      <w:bookmarkStart w:id="1571" w:name="_Toc68089630"/>
      <w:bookmarkStart w:id="1572" w:name="_Toc68092620"/>
      <w:bookmarkStart w:id="1573" w:name="_Toc68101286"/>
      <w:bookmarkStart w:id="1574" w:name="_Toc68102147"/>
      <w:bookmarkStart w:id="1575" w:name="_Toc68131969"/>
      <w:bookmarkStart w:id="1576" w:name="_Toc68132071"/>
      <w:bookmarkStart w:id="1577" w:name="_Toc68186240"/>
      <w:bookmarkStart w:id="1578" w:name="_Toc68194619"/>
      <w:bookmarkStart w:id="1579" w:name="_Toc68206664"/>
      <w:bookmarkStart w:id="1580" w:name="_Toc68206840"/>
      <w:bookmarkStart w:id="1581" w:name="_Toc68208214"/>
      <w:bookmarkStart w:id="1582" w:name="_Toc68208333"/>
      <w:bookmarkStart w:id="1583" w:name="_Toc68208443"/>
      <w:bookmarkStart w:id="1584" w:name="_Toc68210353"/>
      <w:bookmarkStart w:id="1585" w:name="_Toc71287102"/>
      <w:bookmarkStart w:id="1586" w:name="_Toc71290751"/>
      <w:bookmarkStart w:id="1587" w:name="_Toc71499424"/>
      <w:bookmarkStart w:id="1588" w:name="_Toc71510002"/>
      <w:bookmarkStart w:id="1589" w:name="_Toc71511194"/>
      <w:bookmarkStart w:id="1590" w:name="_Toc71512932"/>
      <w:bookmarkStart w:id="1591" w:name="_Toc71513602"/>
      <w:bookmarkStart w:id="1592" w:name="_Toc71515837"/>
      <w:bookmarkStart w:id="1593" w:name="_Toc71516066"/>
      <w:bookmarkStart w:id="1594" w:name="_Toc71516343"/>
      <w:bookmarkStart w:id="1595" w:name="_Toc71521288"/>
      <w:bookmarkStart w:id="1596" w:name="_Toc71521405"/>
      <w:bookmarkStart w:id="1597" w:name="_Toc71552901"/>
      <w:bookmarkStart w:id="1598" w:name="_Toc71553831"/>
      <w:bookmarkStart w:id="1599" w:name="_Toc71554042"/>
      <w:bookmarkStart w:id="1600" w:name="_Toc71576435"/>
      <w:bookmarkStart w:id="1601" w:name="_Toc71576532"/>
      <w:bookmarkStart w:id="1602" w:name="_Toc71576832"/>
      <w:bookmarkStart w:id="1603" w:name="_Toc71579766"/>
      <w:bookmarkStart w:id="1604" w:name="_Toc71581442"/>
      <w:bookmarkStart w:id="1605" w:name="_Toc71583053"/>
      <w:bookmarkStart w:id="1606" w:name="_Toc71583335"/>
      <w:bookmarkStart w:id="1607" w:name="_Toc71583431"/>
      <w:bookmarkStart w:id="1608" w:name="_Toc71583787"/>
      <w:bookmarkStart w:id="1609" w:name="_Toc75973798"/>
      <w:bookmarkStart w:id="1610" w:name="_Toc76123793"/>
      <w:bookmarkStart w:id="1611" w:name="_Toc76133886"/>
      <w:bookmarkStart w:id="1612" w:name="_Toc76138082"/>
      <w:bookmarkStart w:id="1613" w:name="_Toc76138182"/>
      <w:bookmarkStart w:id="1614" w:name="_Toc76138885"/>
      <w:bookmarkStart w:id="1615" w:name="_Toc76139244"/>
      <w:bookmarkStart w:id="1616" w:name="_Toc79071798"/>
      <w:bookmarkStart w:id="1617" w:name="_Toc79072883"/>
      <w:bookmarkStart w:id="1618" w:name="_Toc79077593"/>
      <w:bookmarkStart w:id="1619" w:name="_Toc79077681"/>
      <w:bookmarkStart w:id="1620" w:name="_Toc79077886"/>
      <w:bookmarkStart w:id="1621" w:name="_Toc79079444"/>
      <w:bookmarkStart w:id="1622" w:name="_Toc79079526"/>
      <w:bookmarkStart w:id="1623" w:name="_Toc79083832"/>
      <w:bookmarkStart w:id="1624" w:name="_Toc79097446"/>
      <w:bookmarkStart w:id="1625" w:name="_Toc79097528"/>
      <w:r w:rsidRPr="00E4058A">
        <w:t xml:space="preserve">SR due to </w:t>
      </w:r>
      <w:r w:rsidR="000F096B" w:rsidRPr="00E4058A">
        <w:t xml:space="preserve">BSR </w:t>
      </w:r>
      <w:r w:rsidR="009E08A1" w:rsidRPr="00E4058A">
        <w:t xml:space="preserve">can </w:t>
      </w:r>
      <w:r w:rsidRPr="00E4058A">
        <w:t xml:space="preserve">trigger a </w:t>
      </w:r>
      <w:r w:rsidR="000F096B" w:rsidRPr="00E4058A">
        <w:t>2-step R</w:t>
      </w:r>
      <w:r w:rsidR="00E57ACF" w:rsidRPr="00E4058A">
        <w:t>A</w:t>
      </w:r>
      <w:r w:rsidR="009E08A1" w:rsidRPr="00E4058A">
        <w:t>, if we do not configure PUCCH SR resources</w:t>
      </w:r>
      <w:r w:rsidR="00F8421B" w:rsidRPr="00E4058A">
        <w:t xml:space="preserve">. </w:t>
      </w:r>
      <w:r w:rsidRPr="00E4058A">
        <w:t xml:space="preserve">BSR </w:t>
      </w:r>
      <w:r w:rsidR="00F8421B" w:rsidRPr="00E4058A">
        <w:t xml:space="preserve">will then </w:t>
      </w:r>
      <w:r w:rsidR="009E08A1" w:rsidRPr="00E4058A">
        <w:t xml:space="preserve">be </w:t>
      </w:r>
      <w:r w:rsidRPr="00E4058A">
        <w:t>included in MsgA</w:t>
      </w:r>
      <w:r w:rsidR="000F6762" w:rsidRPr="00E4058A">
        <w:t xml:space="preserve"> if grant is big enough</w:t>
      </w:r>
      <w:r w:rsidR="000F096B" w:rsidRPr="00E4058A">
        <w: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r w:rsidR="00F8421B" w:rsidRPr="00E4058A">
        <w:t xml:space="preserve"> </w:t>
      </w:r>
    </w:p>
    <w:p w14:paraId="5DBC4C44" w14:textId="77777777" w:rsidR="004F79A7" w:rsidRPr="00E4058A" w:rsidRDefault="004F79A7" w:rsidP="001E7EE5">
      <w:pPr>
        <w:rPr>
          <w:lang w:eastAsia="zh-CN"/>
        </w:rPr>
      </w:pPr>
    </w:p>
    <w:p w14:paraId="607F8CBE" w14:textId="43BCC701" w:rsidR="005B0FF4" w:rsidRPr="00E4058A" w:rsidRDefault="001E7EE5" w:rsidP="00D37899">
      <w:pPr>
        <w:pStyle w:val="Heading1"/>
      </w:pPr>
      <w:bookmarkStart w:id="1626" w:name="_Ref68089519"/>
      <w:r w:rsidRPr="00E4058A">
        <w:t>DRX enhancements for NT</w:t>
      </w:r>
      <w:r w:rsidR="00DE695D" w:rsidRPr="00E4058A">
        <w:t>N</w:t>
      </w:r>
      <w:bookmarkEnd w:id="1626"/>
    </w:p>
    <w:p w14:paraId="48735C23" w14:textId="612921E5" w:rsidR="007E08BD" w:rsidRPr="00E4058A" w:rsidRDefault="007E08BD" w:rsidP="007E08BD">
      <w:pPr>
        <w:jc w:val="both"/>
        <w:rPr>
          <w:rFonts w:cs="Arial"/>
        </w:rPr>
      </w:pPr>
      <w:r w:rsidRPr="00E4058A">
        <w:rPr>
          <w:rFonts w:cs="Arial"/>
        </w:rPr>
        <w:t xml:space="preserve">The </w:t>
      </w:r>
      <w:r w:rsidR="00190D6F" w:rsidRPr="00E4058A">
        <w:rPr>
          <w:rFonts w:cs="Arial"/>
        </w:rPr>
        <w:t xml:space="preserve">DRX is about when the UE shall monitor PDCCH and the UE may save energy if it </w:t>
      </w:r>
      <w:r w:rsidR="001F11AD" w:rsidRPr="00E4058A">
        <w:rPr>
          <w:rFonts w:cs="Arial"/>
        </w:rPr>
        <w:t>does</w:t>
      </w:r>
      <w:r w:rsidR="00190D6F" w:rsidRPr="00E4058A">
        <w:rPr>
          <w:rFonts w:cs="Arial"/>
        </w:rPr>
        <w:t xml:space="preserve"> not need to monitor PDCCH. </w:t>
      </w:r>
      <w:r w:rsidR="00D978E2" w:rsidRPr="00E4058A">
        <w:rPr>
          <w:rFonts w:cs="Arial"/>
        </w:rPr>
        <w:t xml:space="preserve">Here we discuss some further issues with DRX. </w:t>
      </w:r>
    </w:p>
    <w:p w14:paraId="36EFF981" w14:textId="77777777" w:rsidR="00D20116" w:rsidRPr="00E4058A" w:rsidRDefault="00D20116" w:rsidP="007E08BD">
      <w:pPr>
        <w:jc w:val="both"/>
        <w:rPr>
          <w:rFonts w:ascii="Times New Roman" w:eastAsia="Times New Roman" w:hAnsi="Times New Roman" w:cs="Times New Roman"/>
          <w:szCs w:val="20"/>
        </w:rPr>
      </w:pPr>
    </w:p>
    <w:p w14:paraId="0B60BB78" w14:textId="626CEA18" w:rsidR="00DE695D" w:rsidRPr="00E4058A" w:rsidRDefault="00DE695D" w:rsidP="00DE695D">
      <w:pPr>
        <w:pStyle w:val="Heading2"/>
      </w:pPr>
      <w:r w:rsidRPr="00E4058A">
        <w:t>Discussion on UE Active time</w:t>
      </w:r>
    </w:p>
    <w:p w14:paraId="0F2F71CE" w14:textId="62A3FD7D" w:rsidR="00894A89" w:rsidRPr="00E4058A" w:rsidRDefault="00DE695D" w:rsidP="00DE695D">
      <w:pPr>
        <w:jc w:val="both"/>
        <w:rPr>
          <w:rFonts w:cs="Arial"/>
        </w:rPr>
      </w:pPr>
      <w:r w:rsidRPr="00E4058A">
        <w:rPr>
          <w:rFonts w:cs="Arial"/>
        </w:rPr>
        <w:t xml:space="preserve">The UE is required to monitor the PDCCH when the UE is in Active time. When in Active time, the UE is also required to monitor the PDCCH continuously and </w:t>
      </w:r>
      <w:r w:rsidR="001F56D6" w:rsidRPr="00E4058A">
        <w:rPr>
          <w:rFonts w:cs="Arial"/>
        </w:rPr>
        <w:t xml:space="preserve">is </w:t>
      </w:r>
      <w:r w:rsidRPr="00E4058A">
        <w:rPr>
          <w:rFonts w:cs="Arial"/>
        </w:rPr>
        <w:t>thus reachable from the network. Part of the times when the UE is active, are controlled by timers configured by the network such as C-DRX related timers and RA related timers.</w:t>
      </w:r>
      <w:r w:rsidR="00894A89" w:rsidRPr="00E4058A">
        <w:rPr>
          <w:rFonts w:cs="Arial"/>
        </w:rPr>
        <w:t xml:space="preserve"> A UE with a C-DRX configuration can leave active time and discontinuously monitor the PDCCH to save energy. </w:t>
      </w:r>
    </w:p>
    <w:p w14:paraId="1508939A" w14:textId="4C1FF7D5" w:rsidR="00DE695D" w:rsidRPr="00E4058A" w:rsidRDefault="00894A89" w:rsidP="00DE695D">
      <w:pPr>
        <w:jc w:val="both"/>
        <w:rPr>
          <w:rFonts w:cs="Arial"/>
        </w:rPr>
      </w:pPr>
      <w:r w:rsidRPr="00E4058A">
        <w:rPr>
          <w:rFonts w:cs="Arial"/>
          <w:lang w:eastAsia="ja-JP"/>
        </w:rPr>
        <w:t xml:space="preserve">During the </w:t>
      </w:r>
      <w:r w:rsidR="002A6BCA" w:rsidRPr="00E4058A">
        <w:rPr>
          <w:rFonts w:cs="Arial"/>
          <w:lang w:eastAsia="ja-JP"/>
        </w:rPr>
        <w:t xml:space="preserve">Rel-16 </w:t>
      </w:r>
      <w:r w:rsidRPr="00E4058A">
        <w:rPr>
          <w:rFonts w:cs="Arial"/>
          <w:lang w:eastAsia="ja-JP"/>
        </w:rPr>
        <w:t xml:space="preserve">SI </w:t>
      </w:r>
      <w:r w:rsidR="002A6BCA" w:rsidRPr="00E4058A">
        <w:rPr>
          <w:rFonts w:cs="Arial"/>
          <w:lang w:eastAsia="ja-JP"/>
        </w:rPr>
        <w:t>on NTN,</w:t>
      </w:r>
      <w:r w:rsidRPr="00E4058A">
        <w:rPr>
          <w:rFonts w:cs="Arial"/>
        </w:rPr>
        <w:t xml:space="preserve"> it was acknowledged that an NTN UE will need an</w:t>
      </w:r>
      <w:r w:rsidR="00DE695D" w:rsidRPr="00E4058A">
        <w:rPr>
          <w:rFonts w:cs="Arial"/>
        </w:rPr>
        <w:t xml:space="preserve"> offset </w:t>
      </w:r>
      <w:r w:rsidRPr="00E4058A">
        <w:rPr>
          <w:rFonts w:cs="Arial"/>
        </w:rPr>
        <w:t>f</w:t>
      </w:r>
      <w:r w:rsidR="00DE695D" w:rsidRPr="00E4058A">
        <w:rPr>
          <w:rFonts w:cs="Arial"/>
        </w:rPr>
        <w:t>or</w:t>
      </w:r>
      <w:r w:rsidR="00DE695D" w:rsidRPr="00E4058A">
        <w:rPr>
          <w:rFonts w:cs="Arial"/>
          <w:lang w:eastAsia="ja-JP"/>
        </w:rPr>
        <w:t xml:space="preserve"> </w:t>
      </w:r>
      <w:r w:rsidR="002A6BCA" w:rsidRPr="00E4058A">
        <w:rPr>
          <w:rFonts w:cs="Arial"/>
          <w:lang w:eastAsia="ja-JP"/>
        </w:rPr>
        <w:t xml:space="preserve">the </w:t>
      </w:r>
      <w:r w:rsidR="002A6BCA" w:rsidRPr="00E4058A">
        <w:rPr>
          <w:rFonts w:cs="Arial"/>
          <w:i/>
        </w:rPr>
        <w:t>drx-HARQ-</w:t>
      </w:r>
      <w:r w:rsidR="00DE695D" w:rsidRPr="00E4058A">
        <w:rPr>
          <w:rFonts w:cs="Arial"/>
          <w:i/>
        </w:rPr>
        <w:t>RTT</w:t>
      </w:r>
      <w:r w:rsidR="002A6BCA" w:rsidRPr="00E4058A">
        <w:rPr>
          <w:rFonts w:cs="Arial"/>
          <w:i/>
        </w:rPr>
        <w:t>-TimerDL</w:t>
      </w:r>
      <w:r w:rsidR="002A6BCA" w:rsidRPr="00E4058A">
        <w:t xml:space="preserve"> and </w:t>
      </w:r>
      <w:r w:rsidR="002A6BCA" w:rsidRPr="00E4058A">
        <w:rPr>
          <w:rFonts w:cs="Arial"/>
          <w:i/>
        </w:rPr>
        <w:t>drx-HARQ-RTT-TimerU</w:t>
      </w:r>
      <w:r w:rsidR="006639C2" w:rsidRPr="00E4058A">
        <w:rPr>
          <w:rFonts w:cs="Arial"/>
          <w:i/>
        </w:rPr>
        <w:t>L</w:t>
      </w:r>
      <w:r w:rsidR="00DE695D" w:rsidRPr="00E4058A">
        <w:rPr>
          <w:rFonts w:cs="Arial"/>
        </w:rPr>
        <w:t xml:space="preserve">, to allow the UE not to enter Active time too soon and </w:t>
      </w:r>
      <w:r w:rsidR="006639C2" w:rsidRPr="00E4058A">
        <w:rPr>
          <w:rFonts w:cs="Arial"/>
        </w:rPr>
        <w:t>to</w:t>
      </w:r>
      <w:r w:rsidR="00DE695D" w:rsidRPr="00E4058A">
        <w:rPr>
          <w:rFonts w:cs="Arial"/>
        </w:rPr>
        <w:t xml:space="preserve"> </w:t>
      </w:r>
      <w:r w:rsidRPr="00E4058A">
        <w:rPr>
          <w:rFonts w:cs="Arial"/>
        </w:rPr>
        <w:t xml:space="preserve">avoid </w:t>
      </w:r>
      <w:r w:rsidR="00DE695D" w:rsidRPr="00E4058A">
        <w:rPr>
          <w:rFonts w:cs="Arial"/>
        </w:rPr>
        <w:t>monitor</w:t>
      </w:r>
      <w:r w:rsidR="001F56D6" w:rsidRPr="00E4058A">
        <w:rPr>
          <w:rFonts w:cs="Arial"/>
        </w:rPr>
        <w:t>ing</w:t>
      </w:r>
      <w:r w:rsidR="00DE695D" w:rsidRPr="00E4058A">
        <w:rPr>
          <w:rFonts w:cs="Arial"/>
        </w:rPr>
        <w:t xml:space="preserve"> the PDCCH in vain.</w:t>
      </w:r>
      <w:r w:rsidR="002A6BCA" w:rsidRPr="00E4058A">
        <w:rPr>
          <w:rFonts w:cs="Arial"/>
        </w:rPr>
        <w:t xml:space="preserve"> </w:t>
      </w:r>
      <w:r w:rsidR="00DE695D" w:rsidRPr="00E4058A">
        <w:rPr>
          <w:rFonts w:cs="Arial"/>
        </w:rPr>
        <w:t>The UE is also allowed to enter Active time triggered by certain events. See below, pasted from TS 38.321:</w:t>
      </w:r>
    </w:p>
    <w:p w14:paraId="05133970" w14:textId="77777777" w:rsidR="00DE695D" w:rsidRPr="00E4058A" w:rsidRDefault="00DE695D" w:rsidP="00DE695D">
      <w:pPr>
        <w:jc w:val="center"/>
        <w:rPr>
          <w:rFonts w:cs="Arial"/>
        </w:rPr>
      </w:pPr>
      <w:r w:rsidRPr="00E4058A">
        <w:rPr>
          <w:rFonts w:cs="Arial"/>
        </w:rPr>
        <w:t>------------------------------------------------------------------------------------------------------------</w:t>
      </w:r>
    </w:p>
    <w:p w14:paraId="72B1A693" w14:textId="77777777" w:rsidR="00326E62" w:rsidRPr="00E4058A" w:rsidRDefault="00DE695D" w:rsidP="00326E62">
      <w:pPr>
        <w:rPr>
          <w:rFonts w:ascii="Times New Roman" w:hAnsi="Times New Roman"/>
        </w:rPr>
      </w:pPr>
      <w:r w:rsidRPr="00E4058A">
        <w:t xml:space="preserve">When a DRX cycle is configured, the Active Time </w:t>
      </w:r>
      <w:r w:rsidR="00326E62" w:rsidRPr="00E4058A">
        <w:t xml:space="preserve">for Serving Cells in a DRX group </w:t>
      </w:r>
      <w:r w:rsidRPr="00E4058A">
        <w:t>includes the time while:</w:t>
      </w:r>
    </w:p>
    <w:p w14:paraId="24503ADB" w14:textId="77777777" w:rsidR="00326E62" w:rsidRPr="00E4058A" w:rsidRDefault="00326E62" w:rsidP="00326E62">
      <w:pPr>
        <w:pStyle w:val="B1"/>
      </w:pPr>
      <w:r w:rsidRPr="00E4058A">
        <w:t>-</w:t>
      </w:r>
      <w:r w:rsidRPr="00E4058A">
        <w:tab/>
      </w:r>
      <w:r w:rsidRPr="00E4058A">
        <w:rPr>
          <w:i/>
        </w:rPr>
        <w:t>drx-onDurationTimer</w:t>
      </w:r>
      <w:r w:rsidRPr="00E4058A">
        <w:t xml:space="preserve"> or </w:t>
      </w:r>
      <w:r w:rsidRPr="00E4058A">
        <w:rPr>
          <w:i/>
        </w:rPr>
        <w:t>drx-InactivityTimer</w:t>
      </w:r>
      <w:r w:rsidRPr="00E4058A">
        <w:t xml:space="preserve"> configured for the DRX group is running; or</w:t>
      </w:r>
    </w:p>
    <w:p w14:paraId="34EEBB4D" w14:textId="77777777" w:rsidR="00326E62" w:rsidRPr="00E4058A" w:rsidRDefault="00326E62" w:rsidP="00326E62">
      <w:pPr>
        <w:pStyle w:val="B1"/>
      </w:pPr>
      <w:r w:rsidRPr="00E4058A">
        <w:rPr>
          <w:iCs/>
        </w:rPr>
        <w:t>-</w:t>
      </w:r>
      <w:r w:rsidRPr="00E4058A">
        <w:rPr>
          <w:iCs/>
        </w:rPr>
        <w:tab/>
      </w:r>
      <w:r w:rsidRPr="00E4058A">
        <w:rPr>
          <w:i/>
        </w:rPr>
        <w:t>drx-RetransmissionTimerDL</w:t>
      </w:r>
      <w:r w:rsidRPr="00E4058A">
        <w:t xml:space="preserve"> or </w:t>
      </w:r>
      <w:r w:rsidRPr="00E4058A">
        <w:rPr>
          <w:i/>
        </w:rPr>
        <w:t>drx-RetransmissionTimerUL</w:t>
      </w:r>
      <w:r w:rsidRPr="00E4058A">
        <w:t xml:space="preserve"> is running on any Serving Cell in the DRX group; or</w:t>
      </w:r>
    </w:p>
    <w:p w14:paraId="45944759" w14:textId="77777777" w:rsidR="00326E62" w:rsidRPr="00E4058A" w:rsidRDefault="00326E62" w:rsidP="00326E62">
      <w:pPr>
        <w:pStyle w:val="B1"/>
      </w:pPr>
      <w:r w:rsidRPr="00E4058A">
        <w:t>-</w:t>
      </w:r>
      <w:r w:rsidRPr="00E4058A">
        <w:tab/>
      </w:r>
      <w:r w:rsidRPr="00E4058A">
        <w:rPr>
          <w:i/>
        </w:rPr>
        <w:t>ra-ContentionResolutionTimer</w:t>
      </w:r>
      <w:r w:rsidRPr="00E4058A">
        <w:t xml:space="preserve"> (as described in clause 5.1.5) or </w:t>
      </w:r>
      <w:r w:rsidRPr="00E4058A">
        <w:rPr>
          <w:i/>
          <w:iCs/>
        </w:rPr>
        <w:t>msgB-ResponseWindow</w:t>
      </w:r>
      <w:r w:rsidRPr="00E4058A">
        <w:t xml:space="preserve"> (as described in clause 5.1.4a) is running; or</w:t>
      </w:r>
    </w:p>
    <w:p w14:paraId="6481FB05" w14:textId="77777777" w:rsidR="00326E62" w:rsidRPr="00E4058A" w:rsidRDefault="00326E62" w:rsidP="00326E62">
      <w:pPr>
        <w:pStyle w:val="B1"/>
      </w:pPr>
      <w:r w:rsidRPr="00E4058A">
        <w:rPr>
          <w:highlight w:val="yellow"/>
        </w:rPr>
        <w:t>-</w:t>
      </w:r>
      <w:r w:rsidRPr="00E4058A">
        <w:rPr>
          <w:highlight w:val="yellow"/>
        </w:rPr>
        <w:tab/>
        <w:t>a Scheduling Request is sent on PUCCH and is pending (as described in clause 5.4.4); or</w:t>
      </w:r>
    </w:p>
    <w:p w14:paraId="6987D8EA" w14:textId="77777777" w:rsidR="00326E62" w:rsidRPr="00E4058A" w:rsidRDefault="00326E62" w:rsidP="00326E62">
      <w:pPr>
        <w:pStyle w:val="B1"/>
      </w:pPr>
      <w:r w:rsidRPr="00E4058A">
        <w:rPr>
          <w:highlight w:val="green"/>
        </w:rPr>
        <w:t>-</w:t>
      </w:r>
      <w:r w:rsidRPr="00E4058A">
        <w:rPr>
          <w:highlight w:val="green"/>
        </w:rPr>
        <w:tab/>
        <w:t xml:space="preserve">a PDCCH indicating a new transmission addressed to the C-RNTI of the MAC entity has not been received after successful reception of a Random Access Response for the Random Access Preamble not selected by the </w:t>
      </w:r>
      <w:r w:rsidRPr="00E4058A">
        <w:rPr>
          <w:highlight w:val="green"/>
          <w:lang w:eastAsia="ko-KR"/>
        </w:rPr>
        <w:t>MAC entity</w:t>
      </w:r>
      <w:r w:rsidRPr="00E4058A">
        <w:rPr>
          <w:highlight w:val="green"/>
        </w:rPr>
        <w:t xml:space="preserve"> among the contention-based Random Access Preamble (as described in clauses 5.1.4 and 5.1.4a).</w:t>
      </w:r>
    </w:p>
    <w:p w14:paraId="3255AA3D" w14:textId="77777777" w:rsidR="00DE695D" w:rsidRPr="00E4058A" w:rsidRDefault="00DE695D" w:rsidP="00DE695D">
      <w:pPr>
        <w:jc w:val="center"/>
        <w:rPr>
          <w:rFonts w:cs="Arial"/>
        </w:rPr>
      </w:pPr>
      <w:r w:rsidRPr="00E4058A">
        <w:rPr>
          <w:rFonts w:cs="Arial"/>
        </w:rPr>
        <w:t>------------------------------------------------------------------------------------------------------------</w:t>
      </w:r>
    </w:p>
    <w:p w14:paraId="1B70A793" w14:textId="79546566" w:rsidR="00DE695D" w:rsidRPr="00E4058A" w:rsidRDefault="00DE695D" w:rsidP="00DE695D">
      <w:pPr>
        <w:jc w:val="both"/>
        <w:rPr>
          <w:rFonts w:cs="Arial"/>
        </w:rPr>
      </w:pPr>
      <w:r w:rsidRPr="00E4058A">
        <w:rPr>
          <w:rFonts w:cs="Arial"/>
        </w:rPr>
        <w:t xml:space="preserve">When a UE has a </w:t>
      </w:r>
      <w:r w:rsidR="00573BA8" w:rsidRPr="00E4058A">
        <w:rPr>
          <w:rFonts w:cs="Arial"/>
        </w:rPr>
        <w:t>sent an</w:t>
      </w:r>
      <w:r w:rsidRPr="00E4058A">
        <w:rPr>
          <w:rFonts w:cs="Arial"/>
        </w:rPr>
        <w:t xml:space="preserve"> SR</w:t>
      </w:r>
      <w:r w:rsidR="00573BA8" w:rsidRPr="00E4058A">
        <w:rPr>
          <w:rFonts w:cs="Arial"/>
        </w:rPr>
        <w:t>, and it is pending</w:t>
      </w:r>
      <w:r w:rsidR="00894A89" w:rsidRPr="00E4058A">
        <w:rPr>
          <w:rFonts w:cs="Arial"/>
        </w:rPr>
        <w:t>,</w:t>
      </w:r>
      <w:r w:rsidRPr="00E4058A">
        <w:rPr>
          <w:rFonts w:cs="Arial"/>
        </w:rPr>
        <w:t xml:space="preserve"> it will enter Active time and start monitoring the PDCCH</w:t>
      </w:r>
      <w:r w:rsidR="00573BA8" w:rsidRPr="00E4058A">
        <w:rPr>
          <w:rFonts w:cs="Arial"/>
        </w:rPr>
        <w:t xml:space="preserve"> as described in the </w:t>
      </w:r>
      <w:r w:rsidR="00573BA8" w:rsidRPr="00E4058A">
        <w:rPr>
          <w:rFonts w:cs="Arial"/>
          <w:highlight w:val="yellow"/>
        </w:rPr>
        <w:t>yellow highlighted part above</w:t>
      </w:r>
      <w:r w:rsidRPr="00E4058A">
        <w:rPr>
          <w:rFonts w:cs="Arial"/>
        </w:rPr>
        <w:t xml:space="preserve">. Given the large RTT of an NTN, the UE </w:t>
      </w:r>
      <w:r w:rsidR="00894A89" w:rsidRPr="00E4058A">
        <w:rPr>
          <w:rFonts w:cs="Arial"/>
        </w:rPr>
        <w:t>can’</w:t>
      </w:r>
      <w:r w:rsidRPr="00E4058A">
        <w:rPr>
          <w:rFonts w:cs="Arial"/>
        </w:rPr>
        <w:t xml:space="preserve">t </w:t>
      </w:r>
      <w:r w:rsidR="00894A89" w:rsidRPr="00E4058A">
        <w:rPr>
          <w:rFonts w:cs="Arial"/>
        </w:rPr>
        <w:t>expect</w:t>
      </w:r>
      <w:r w:rsidRPr="00E4058A">
        <w:rPr>
          <w:rFonts w:cs="Arial"/>
        </w:rPr>
        <w:t xml:space="preserve"> a response to the SR until </w:t>
      </w:r>
      <w:r w:rsidRPr="00E4058A">
        <w:rPr>
          <w:rFonts w:cs="Arial"/>
          <w:i/>
        </w:rPr>
        <w:t>RTT</w:t>
      </w:r>
      <w:r w:rsidRPr="00E4058A">
        <w:rPr>
          <w:rFonts w:cs="Arial"/>
        </w:rPr>
        <w:t xml:space="preserve"> ms has elapsed.</w:t>
      </w:r>
    </w:p>
    <w:p w14:paraId="4BD97BD5" w14:textId="21494F19" w:rsidR="00DE695D" w:rsidRPr="00E4058A" w:rsidRDefault="00DE695D" w:rsidP="00DE695D">
      <w:pPr>
        <w:pStyle w:val="Observation"/>
        <w:overflowPunct/>
        <w:autoSpaceDE/>
        <w:autoSpaceDN/>
        <w:adjustRightInd/>
        <w:spacing w:after="160" w:line="259" w:lineRule="auto"/>
        <w:jc w:val="left"/>
        <w:textAlignment w:val="auto"/>
      </w:pPr>
      <w:bookmarkStart w:id="1627" w:name="_Toc20399764"/>
      <w:bookmarkStart w:id="1628" w:name="_Toc20863326"/>
      <w:bookmarkStart w:id="1629" w:name="_Toc20996202"/>
      <w:bookmarkStart w:id="1630" w:name="_Toc21020106"/>
      <w:bookmarkStart w:id="1631" w:name="_Toc21034075"/>
      <w:bookmarkStart w:id="1632" w:name="_Toc23155768"/>
      <w:bookmarkStart w:id="1633" w:name="_Toc23238205"/>
      <w:bookmarkStart w:id="1634" w:name="_Toc23798436"/>
      <w:bookmarkStart w:id="1635" w:name="_Toc23845117"/>
      <w:bookmarkStart w:id="1636" w:name="_Toc47371069"/>
      <w:bookmarkStart w:id="1637" w:name="_Toc47391750"/>
      <w:bookmarkStart w:id="1638" w:name="_Toc47443219"/>
      <w:bookmarkStart w:id="1639" w:name="_Toc47540181"/>
      <w:bookmarkStart w:id="1640" w:name="_Toc47615475"/>
      <w:bookmarkStart w:id="1641" w:name="_Toc47657063"/>
      <w:bookmarkStart w:id="1642" w:name="_Toc47657237"/>
      <w:bookmarkStart w:id="1643" w:name="_Toc47657452"/>
      <w:bookmarkStart w:id="1644" w:name="_Toc53499473"/>
      <w:bookmarkStart w:id="1645" w:name="_Toc53535116"/>
      <w:bookmarkStart w:id="1646" w:name="_Toc53535169"/>
      <w:bookmarkStart w:id="1647" w:name="_Toc53535187"/>
      <w:bookmarkStart w:id="1648" w:name="_Toc53562240"/>
      <w:bookmarkStart w:id="1649" w:name="_Toc54091096"/>
      <w:bookmarkStart w:id="1650" w:name="_Toc54136732"/>
      <w:bookmarkStart w:id="1651" w:name="_Toc54185065"/>
      <w:bookmarkStart w:id="1652" w:name="_Toc54220472"/>
      <w:bookmarkStart w:id="1653" w:name="_Toc54220594"/>
      <w:bookmarkStart w:id="1654" w:name="_Toc54260560"/>
      <w:bookmarkStart w:id="1655" w:name="_Toc61339284"/>
      <w:bookmarkStart w:id="1656" w:name="_Toc61352085"/>
      <w:bookmarkStart w:id="1657" w:name="_Toc61363875"/>
      <w:bookmarkStart w:id="1658" w:name="_Toc61387903"/>
      <w:bookmarkStart w:id="1659" w:name="_Toc61430022"/>
      <w:bookmarkStart w:id="1660" w:name="_Toc61536334"/>
      <w:bookmarkStart w:id="1661" w:name="_Toc61537039"/>
      <w:bookmarkStart w:id="1662" w:name="_Toc61537092"/>
      <w:bookmarkStart w:id="1663" w:name="_Toc61538475"/>
      <w:bookmarkStart w:id="1664" w:name="_Toc61539858"/>
      <w:bookmarkStart w:id="1665" w:name="_Toc61547756"/>
      <w:bookmarkStart w:id="1666" w:name="_Toc61549944"/>
      <w:bookmarkStart w:id="1667" w:name="_Toc61550014"/>
      <w:bookmarkStart w:id="1668" w:name="_Toc61559505"/>
      <w:bookmarkStart w:id="1669" w:name="_Toc61559554"/>
      <w:bookmarkStart w:id="1670" w:name="_Toc61559603"/>
      <w:bookmarkStart w:id="1671" w:name="_Toc61561634"/>
      <w:bookmarkStart w:id="1672" w:name="_Toc68051342"/>
      <w:bookmarkStart w:id="1673" w:name="_Toc68054712"/>
      <w:bookmarkStart w:id="1674" w:name="_Toc68058433"/>
      <w:bookmarkStart w:id="1675" w:name="_Toc68058620"/>
      <w:bookmarkStart w:id="1676" w:name="_Toc68058716"/>
      <w:bookmarkStart w:id="1677" w:name="_Toc68086928"/>
      <w:bookmarkStart w:id="1678" w:name="_Toc68089264"/>
      <w:bookmarkStart w:id="1679" w:name="_Toc68089635"/>
      <w:bookmarkStart w:id="1680" w:name="_Toc68092625"/>
      <w:bookmarkStart w:id="1681" w:name="_Toc68101291"/>
      <w:bookmarkStart w:id="1682" w:name="_Toc68102152"/>
      <w:bookmarkStart w:id="1683" w:name="_Toc68131974"/>
      <w:bookmarkStart w:id="1684" w:name="_Toc68132076"/>
      <w:bookmarkStart w:id="1685" w:name="_Toc68186245"/>
      <w:bookmarkStart w:id="1686" w:name="_Toc68194624"/>
      <w:bookmarkStart w:id="1687" w:name="_Toc68206669"/>
      <w:bookmarkStart w:id="1688" w:name="_Toc68206845"/>
      <w:bookmarkStart w:id="1689" w:name="_Toc68208219"/>
      <w:bookmarkStart w:id="1690" w:name="_Toc68208338"/>
      <w:bookmarkStart w:id="1691" w:name="_Toc68208448"/>
      <w:bookmarkStart w:id="1692" w:name="_Toc68210358"/>
      <w:bookmarkStart w:id="1693" w:name="_Toc71287107"/>
      <w:bookmarkStart w:id="1694" w:name="_Toc71290756"/>
      <w:bookmarkStart w:id="1695" w:name="_Toc71499429"/>
      <w:bookmarkStart w:id="1696" w:name="_Toc71510007"/>
      <w:bookmarkStart w:id="1697" w:name="_Toc71511199"/>
      <w:bookmarkStart w:id="1698" w:name="_Toc71512937"/>
      <w:bookmarkStart w:id="1699" w:name="_Toc71513607"/>
      <w:bookmarkStart w:id="1700" w:name="_Toc71515838"/>
      <w:bookmarkStart w:id="1701" w:name="_Toc71516067"/>
      <w:bookmarkStart w:id="1702" w:name="_Toc71516344"/>
      <w:bookmarkStart w:id="1703" w:name="_Toc71521289"/>
      <w:bookmarkStart w:id="1704" w:name="_Toc71521406"/>
      <w:bookmarkStart w:id="1705" w:name="_Toc71552902"/>
      <w:bookmarkStart w:id="1706" w:name="_Toc71553832"/>
      <w:bookmarkStart w:id="1707" w:name="_Toc71554043"/>
      <w:bookmarkStart w:id="1708" w:name="_Toc71576436"/>
      <w:bookmarkStart w:id="1709" w:name="_Toc71576533"/>
      <w:bookmarkStart w:id="1710" w:name="_Toc71576833"/>
      <w:bookmarkStart w:id="1711" w:name="_Toc71579767"/>
      <w:bookmarkStart w:id="1712" w:name="_Toc71581443"/>
      <w:bookmarkStart w:id="1713" w:name="_Toc71583054"/>
      <w:bookmarkStart w:id="1714" w:name="_Toc71583336"/>
      <w:bookmarkStart w:id="1715" w:name="_Toc71583432"/>
      <w:bookmarkStart w:id="1716" w:name="_Toc71583788"/>
      <w:bookmarkStart w:id="1717" w:name="_Toc75973799"/>
      <w:bookmarkStart w:id="1718" w:name="_Toc76123794"/>
      <w:bookmarkStart w:id="1719" w:name="_Toc76133887"/>
      <w:bookmarkStart w:id="1720" w:name="_Toc76138083"/>
      <w:bookmarkStart w:id="1721" w:name="_Toc76138183"/>
      <w:bookmarkStart w:id="1722" w:name="_Toc76138886"/>
      <w:bookmarkStart w:id="1723" w:name="_Toc76139245"/>
      <w:bookmarkStart w:id="1724" w:name="_Toc79071799"/>
      <w:bookmarkStart w:id="1725" w:name="_Toc79072884"/>
      <w:bookmarkStart w:id="1726" w:name="_Toc79077594"/>
      <w:bookmarkStart w:id="1727" w:name="_Toc79077682"/>
      <w:bookmarkStart w:id="1728" w:name="_Toc79077887"/>
      <w:bookmarkStart w:id="1729" w:name="_Toc79079445"/>
      <w:bookmarkStart w:id="1730" w:name="_Toc79079527"/>
      <w:bookmarkStart w:id="1731" w:name="_Toc79083833"/>
      <w:bookmarkStart w:id="1732" w:name="_Toc79097447"/>
      <w:bookmarkStart w:id="1733" w:name="_Toc79097529"/>
      <w:r w:rsidRPr="00E4058A">
        <w:t xml:space="preserve">With current </w:t>
      </w:r>
      <w:r w:rsidR="009E1D51" w:rsidRPr="00E4058A">
        <w:t>DRX procedure</w:t>
      </w:r>
      <w:r w:rsidRPr="00E4058A">
        <w:t xml:space="preserve">, the UE </w:t>
      </w:r>
      <w:r w:rsidR="000F6762" w:rsidRPr="00E4058A">
        <w:t>will</w:t>
      </w:r>
      <w:r w:rsidRPr="00E4058A">
        <w:t xml:space="preserve"> monitor the PDCCH in vain for RTT ms after sending </w:t>
      </w:r>
      <w:r w:rsidR="002D7BDD" w:rsidRPr="00E4058A">
        <w:t>a</w:t>
      </w:r>
      <w:r w:rsidR="007F0727" w:rsidRPr="00E4058A">
        <w:t>n</w:t>
      </w:r>
      <w:r w:rsidR="002D7BDD" w:rsidRPr="00E4058A">
        <w:t xml:space="preserve"> </w:t>
      </w:r>
      <w:r w:rsidRPr="00E4058A">
        <w:t>SR.</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5134E88" w14:textId="77777777" w:rsidR="00A964DE" w:rsidRPr="00F222B4" w:rsidRDefault="00DE695D" w:rsidP="00A964DE">
      <w:pPr>
        <w:keepNext/>
        <w:jc w:val="center"/>
      </w:pPr>
      <w:r w:rsidRPr="00E4058A">
        <w:rPr>
          <w:rFonts w:cs="Arial"/>
          <w:noProof/>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42A32A6E" w:rsidR="00DE695D" w:rsidRPr="00F222B4" w:rsidRDefault="00A964DE" w:rsidP="00A964DE">
      <w:pPr>
        <w:pStyle w:val="Caption"/>
        <w:rPr>
          <w:rFonts w:cs="Arial"/>
          <w:b w:val="0"/>
        </w:rPr>
      </w:pPr>
      <w:r w:rsidRPr="00F222B4">
        <w:t xml:space="preserve">Figure </w:t>
      </w:r>
      <w:r w:rsidR="003E425E">
        <w:t>18</w:t>
      </w:r>
      <w:r w:rsidR="00DE695D" w:rsidRPr="00F222B4">
        <w:rPr>
          <w:rFonts w:cs="Arial"/>
        </w:rPr>
        <w:t>. Example of the active time period after sending SR.</w:t>
      </w:r>
    </w:p>
    <w:p w14:paraId="73CECC8D" w14:textId="442C4F94" w:rsidR="00DE695D" w:rsidRPr="00E4058A" w:rsidRDefault="00DE695D" w:rsidP="00DE695D">
      <w:pPr>
        <w:jc w:val="both"/>
        <w:rPr>
          <w:rFonts w:cs="Arial"/>
        </w:rPr>
      </w:pPr>
      <w:r w:rsidRPr="00F222B4">
        <w:rPr>
          <w:rFonts w:cs="Arial"/>
        </w:rPr>
        <w:t xml:space="preserve">Following the proposed way of handling </w:t>
      </w:r>
      <w:r w:rsidR="00DB2C71" w:rsidRPr="00F222B4">
        <w:rPr>
          <w:rFonts w:cs="Arial"/>
        </w:rPr>
        <w:t>DRX</w:t>
      </w:r>
      <w:r w:rsidRPr="00F222B4">
        <w:rPr>
          <w:rFonts w:cs="Arial"/>
        </w:rPr>
        <w:t xml:space="preserve"> and RA timers, it is proposed to introduce an offset to when a UE should enter Active time and start monitoring for a response to an SR. Meanwhile, the UE should make use of </w:t>
      </w:r>
      <w:r w:rsidR="00DB2C71" w:rsidRPr="00F222B4">
        <w:rPr>
          <w:rFonts w:cs="Arial"/>
        </w:rPr>
        <w:t>DRX</w:t>
      </w:r>
      <w:r w:rsidRPr="00F222B4">
        <w:rPr>
          <w:rFonts w:cs="Arial"/>
        </w:rPr>
        <w:t xml:space="preserve"> and thus be reachable by the network while waiting for the response to the SR. </w:t>
      </w:r>
    </w:p>
    <w:p w14:paraId="5F8A413F" w14:textId="78FDA3E4" w:rsidR="00DE695D" w:rsidRPr="00E4058A" w:rsidRDefault="002D7BDD" w:rsidP="00DE695D">
      <w:pPr>
        <w:pStyle w:val="Proposal"/>
        <w:tabs>
          <w:tab w:val="num" w:pos="1701"/>
        </w:tabs>
        <w:overflowPunct/>
        <w:autoSpaceDE/>
        <w:autoSpaceDN/>
        <w:adjustRightInd/>
        <w:spacing w:after="160" w:line="259" w:lineRule="auto"/>
        <w:jc w:val="left"/>
        <w:textAlignment w:val="auto"/>
        <w:rPr>
          <w:rFonts w:cs="Arial"/>
        </w:rPr>
      </w:pPr>
      <w:bookmarkStart w:id="1734" w:name="_Toc20399768"/>
      <w:bookmarkStart w:id="1735" w:name="_Toc20863316"/>
      <w:bookmarkStart w:id="1736" w:name="_Toc20996207"/>
      <w:bookmarkStart w:id="1737" w:name="_Toc21034080"/>
      <w:bookmarkStart w:id="1738" w:name="_Toc23155777"/>
      <w:bookmarkStart w:id="1739" w:name="_Toc23238214"/>
      <w:bookmarkStart w:id="1740" w:name="_Toc23798443"/>
      <w:bookmarkStart w:id="1741" w:name="_Toc23845112"/>
      <w:bookmarkStart w:id="1742" w:name="_Toc47371079"/>
      <w:bookmarkStart w:id="1743" w:name="_Toc47391760"/>
      <w:bookmarkStart w:id="1744" w:name="_Toc47443231"/>
      <w:bookmarkStart w:id="1745" w:name="_Toc47540192"/>
      <w:bookmarkStart w:id="1746" w:name="_Toc47615486"/>
      <w:bookmarkStart w:id="1747" w:name="_Toc47657074"/>
      <w:bookmarkStart w:id="1748" w:name="_Toc47657246"/>
      <w:bookmarkStart w:id="1749" w:name="_Toc47657461"/>
      <w:bookmarkStart w:id="1750" w:name="_Toc53499480"/>
      <w:bookmarkStart w:id="1751" w:name="_Toc53535127"/>
      <w:bookmarkStart w:id="1752" w:name="_Toc53535180"/>
      <w:bookmarkStart w:id="1753" w:name="_Toc53535198"/>
      <w:bookmarkStart w:id="1754" w:name="_Toc53562251"/>
      <w:bookmarkStart w:id="1755" w:name="_Toc54091107"/>
      <w:bookmarkStart w:id="1756" w:name="_Toc54136742"/>
      <w:bookmarkStart w:id="1757" w:name="_Toc54185076"/>
      <w:bookmarkStart w:id="1758" w:name="_Toc54220481"/>
      <w:bookmarkStart w:id="1759" w:name="_Toc54220603"/>
      <w:bookmarkStart w:id="1760" w:name="_Toc54260573"/>
      <w:bookmarkStart w:id="1761" w:name="_Toc61339297"/>
      <w:bookmarkStart w:id="1762" w:name="_Toc61352100"/>
      <w:bookmarkStart w:id="1763" w:name="_Toc61363890"/>
      <w:bookmarkStart w:id="1764" w:name="_Toc61387918"/>
      <w:bookmarkStart w:id="1765" w:name="_Toc61430037"/>
      <w:bookmarkStart w:id="1766" w:name="_Toc61536353"/>
      <w:bookmarkStart w:id="1767" w:name="_Toc61537058"/>
      <w:bookmarkStart w:id="1768" w:name="_Toc61537111"/>
      <w:bookmarkStart w:id="1769" w:name="_Toc61538494"/>
      <w:bookmarkStart w:id="1770" w:name="_Toc61539876"/>
      <w:bookmarkStart w:id="1771" w:name="_Toc61547774"/>
      <w:bookmarkStart w:id="1772" w:name="_Toc61549963"/>
      <w:bookmarkStart w:id="1773" w:name="_Toc61550029"/>
      <w:bookmarkStart w:id="1774" w:name="_Toc61559520"/>
      <w:bookmarkStart w:id="1775" w:name="_Toc61559569"/>
      <w:bookmarkStart w:id="1776" w:name="_Toc61559618"/>
      <w:bookmarkStart w:id="1777" w:name="_Toc61561649"/>
      <w:bookmarkStart w:id="1778" w:name="_Toc68051358"/>
      <w:bookmarkStart w:id="1779" w:name="_Toc68054730"/>
      <w:bookmarkStart w:id="1780" w:name="_Toc68058457"/>
      <w:bookmarkStart w:id="1781" w:name="_Toc68058644"/>
      <w:bookmarkStart w:id="1782" w:name="_Toc68058717"/>
      <w:bookmarkStart w:id="1783" w:name="_Toc68084292"/>
      <w:bookmarkStart w:id="1784" w:name="_Toc68086929"/>
      <w:bookmarkStart w:id="1785" w:name="_Toc68086969"/>
      <w:bookmarkStart w:id="1786" w:name="_Toc68089265"/>
      <w:bookmarkStart w:id="1787" w:name="_Toc68089305"/>
      <w:bookmarkStart w:id="1788" w:name="_Toc68089636"/>
      <w:bookmarkStart w:id="1789" w:name="_Toc68089676"/>
      <w:bookmarkStart w:id="1790" w:name="_Toc68092626"/>
      <w:bookmarkStart w:id="1791" w:name="_Toc68092666"/>
      <w:bookmarkStart w:id="1792" w:name="_Toc68101292"/>
      <w:bookmarkStart w:id="1793" w:name="_Toc68101332"/>
      <w:bookmarkStart w:id="1794" w:name="_Toc68102153"/>
      <w:bookmarkStart w:id="1795" w:name="_Toc68102193"/>
      <w:bookmarkStart w:id="1796" w:name="_Toc68131975"/>
      <w:bookmarkStart w:id="1797" w:name="_Toc68132015"/>
      <w:bookmarkStart w:id="1798" w:name="_Toc68132077"/>
      <w:bookmarkStart w:id="1799" w:name="_Toc68132116"/>
      <w:bookmarkStart w:id="1800" w:name="_Toc68186246"/>
      <w:bookmarkStart w:id="1801" w:name="_Toc68186281"/>
      <w:bookmarkStart w:id="1802" w:name="_Toc68194625"/>
      <w:bookmarkStart w:id="1803" w:name="_Toc68194660"/>
      <w:bookmarkStart w:id="1804" w:name="_Toc68206670"/>
      <w:bookmarkStart w:id="1805" w:name="_Toc68206700"/>
      <w:bookmarkStart w:id="1806" w:name="_Toc68206846"/>
      <w:bookmarkStart w:id="1807" w:name="_Toc68206876"/>
      <w:bookmarkStart w:id="1808" w:name="_Toc68208220"/>
      <w:bookmarkStart w:id="1809" w:name="_Toc68208249"/>
      <w:bookmarkStart w:id="1810" w:name="_Toc68208339"/>
      <w:bookmarkStart w:id="1811" w:name="_Toc68208368"/>
      <w:bookmarkStart w:id="1812" w:name="_Toc68208449"/>
      <w:bookmarkStart w:id="1813" w:name="_Toc68208478"/>
      <w:bookmarkStart w:id="1814" w:name="_Toc68210359"/>
      <w:bookmarkStart w:id="1815" w:name="_Toc68210388"/>
      <w:bookmarkStart w:id="1816" w:name="_Toc71287108"/>
      <w:bookmarkStart w:id="1817" w:name="_Toc71287140"/>
      <w:bookmarkStart w:id="1818" w:name="_Toc71290757"/>
      <w:bookmarkStart w:id="1819" w:name="_Toc71290787"/>
      <w:bookmarkStart w:id="1820" w:name="_Toc71499430"/>
      <w:bookmarkStart w:id="1821" w:name="_Toc71499460"/>
      <w:bookmarkStart w:id="1822" w:name="_Toc71510008"/>
      <w:bookmarkStart w:id="1823" w:name="_Toc71510042"/>
      <w:bookmarkStart w:id="1824" w:name="_Toc71511200"/>
      <w:bookmarkStart w:id="1825" w:name="_Toc71511234"/>
      <w:bookmarkStart w:id="1826" w:name="_Toc71512938"/>
      <w:bookmarkStart w:id="1827" w:name="_Toc71512971"/>
      <w:bookmarkStart w:id="1828" w:name="_Toc71513608"/>
      <w:bookmarkStart w:id="1829" w:name="_Toc71513641"/>
      <w:bookmarkStart w:id="1830" w:name="_Toc71515839"/>
      <w:bookmarkStart w:id="1831" w:name="_Toc71515872"/>
      <w:bookmarkStart w:id="1832" w:name="_Toc71516068"/>
      <w:bookmarkStart w:id="1833" w:name="_Toc71516103"/>
      <w:bookmarkStart w:id="1834" w:name="_Toc71516345"/>
      <w:bookmarkStart w:id="1835" w:name="_Toc71516376"/>
      <w:bookmarkStart w:id="1836" w:name="_Toc71521290"/>
      <w:bookmarkStart w:id="1837" w:name="_Toc71521321"/>
      <w:bookmarkStart w:id="1838" w:name="_Toc71521407"/>
      <w:bookmarkStart w:id="1839" w:name="_Toc71521438"/>
      <w:bookmarkStart w:id="1840" w:name="_Toc71552903"/>
      <w:bookmarkStart w:id="1841" w:name="_Toc71552934"/>
      <w:bookmarkStart w:id="1842" w:name="_Toc71553833"/>
      <w:bookmarkStart w:id="1843" w:name="_Toc71553864"/>
      <w:bookmarkStart w:id="1844" w:name="_Toc71554044"/>
      <w:bookmarkStart w:id="1845" w:name="_Toc71554075"/>
      <w:bookmarkStart w:id="1846" w:name="_Toc71576437"/>
      <w:bookmarkStart w:id="1847" w:name="_Toc71576470"/>
      <w:bookmarkStart w:id="1848" w:name="_Toc71576534"/>
      <w:bookmarkStart w:id="1849" w:name="_Toc71576567"/>
      <w:bookmarkStart w:id="1850" w:name="_Toc71576834"/>
      <w:bookmarkStart w:id="1851" w:name="_Toc71576867"/>
      <w:bookmarkStart w:id="1852" w:name="_Toc71579768"/>
      <w:bookmarkStart w:id="1853" w:name="_Toc71579801"/>
      <w:bookmarkStart w:id="1854" w:name="_Toc71581444"/>
      <w:bookmarkStart w:id="1855" w:name="_Toc71581477"/>
      <w:bookmarkStart w:id="1856" w:name="_Toc71583055"/>
      <w:bookmarkStart w:id="1857" w:name="_Toc71583088"/>
      <w:bookmarkStart w:id="1858" w:name="_Toc71583337"/>
      <w:bookmarkStart w:id="1859" w:name="_Toc71583372"/>
      <w:bookmarkStart w:id="1860" w:name="_Toc71583433"/>
      <w:bookmarkStart w:id="1861" w:name="_Toc71583468"/>
      <w:bookmarkStart w:id="1862" w:name="_Toc71583789"/>
      <w:bookmarkStart w:id="1863" w:name="_Toc71583824"/>
      <w:bookmarkStart w:id="1864" w:name="_Toc75973800"/>
      <w:bookmarkStart w:id="1865" w:name="_Toc75973842"/>
      <w:bookmarkStart w:id="1866" w:name="_Toc76123795"/>
      <w:bookmarkStart w:id="1867" w:name="_Toc76123833"/>
      <w:bookmarkStart w:id="1868" w:name="_Toc76133888"/>
      <w:bookmarkStart w:id="1869" w:name="_Toc76133927"/>
      <w:bookmarkStart w:id="1870" w:name="_Toc76138084"/>
      <w:bookmarkStart w:id="1871" w:name="_Toc76138132"/>
      <w:bookmarkStart w:id="1872" w:name="_Toc76138184"/>
      <w:bookmarkStart w:id="1873" w:name="_Toc76138228"/>
      <w:bookmarkStart w:id="1874" w:name="_Toc76138887"/>
      <w:bookmarkStart w:id="1875" w:name="_Toc76138922"/>
      <w:bookmarkStart w:id="1876" w:name="_Toc76139246"/>
      <w:bookmarkStart w:id="1877" w:name="_Toc76139278"/>
      <w:bookmarkStart w:id="1878" w:name="_Toc79071800"/>
      <w:bookmarkStart w:id="1879" w:name="_Toc79071833"/>
      <w:bookmarkStart w:id="1880" w:name="_Toc79072885"/>
      <w:bookmarkStart w:id="1881" w:name="_Toc79072918"/>
      <w:bookmarkStart w:id="1882" w:name="_Toc79077595"/>
      <w:bookmarkStart w:id="1883" w:name="_Toc79077629"/>
      <w:bookmarkStart w:id="1884" w:name="_Toc79077683"/>
      <w:bookmarkStart w:id="1885" w:name="_Toc79077717"/>
      <w:bookmarkStart w:id="1886" w:name="_Toc79077888"/>
      <w:bookmarkStart w:id="1887" w:name="_Toc79077922"/>
      <w:bookmarkStart w:id="1888" w:name="_Toc79079446"/>
      <w:bookmarkStart w:id="1889" w:name="_Toc79079479"/>
      <w:bookmarkStart w:id="1890" w:name="_Toc79079528"/>
      <w:bookmarkStart w:id="1891" w:name="_Toc79079561"/>
      <w:bookmarkStart w:id="1892" w:name="_Toc79083834"/>
      <w:bookmarkStart w:id="1893" w:name="_Toc79083867"/>
      <w:bookmarkStart w:id="1894" w:name="_Toc79097448"/>
      <w:bookmarkStart w:id="1895" w:name="_Toc79097481"/>
      <w:bookmarkStart w:id="1896" w:name="_Toc79097530"/>
      <w:bookmarkStart w:id="1897" w:name="_Toc79097563"/>
      <w:r w:rsidRPr="00E4058A">
        <w:rPr>
          <w:rFonts w:cs="Arial"/>
        </w:rPr>
        <w:t xml:space="preserve">For </w:t>
      </w:r>
      <w:r w:rsidR="009E1D51" w:rsidRPr="00E4058A">
        <w:rPr>
          <w:rFonts w:cs="Arial"/>
        </w:rPr>
        <w:t>DRX in</w:t>
      </w:r>
      <w:r w:rsidRPr="00E4058A">
        <w:rPr>
          <w:rFonts w:cs="Arial"/>
        </w:rPr>
        <w:t xml:space="preserve"> NTN, </w:t>
      </w:r>
      <w:r w:rsidR="009E1D51" w:rsidRPr="00E4058A">
        <w:rPr>
          <w:rFonts w:cs="Arial"/>
        </w:rPr>
        <w:t xml:space="preserve">in the case that </w:t>
      </w:r>
      <w:r w:rsidR="007F0727" w:rsidRPr="00E4058A">
        <w:rPr>
          <w:rFonts w:cs="Arial"/>
        </w:rPr>
        <w:t xml:space="preserve">a </w:t>
      </w:r>
      <w:r w:rsidR="009E1D51" w:rsidRPr="00E4058A">
        <w:rPr>
          <w:rFonts w:cs="Arial"/>
        </w:rPr>
        <w:t>UE sends a</w:t>
      </w:r>
      <w:r w:rsidR="007F0727" w:rsidRPr="00E4058A">
        <w:rPr>
          <w:rFonts w:cs="Arial"/>
        </w:rPr>
        <w:t>n</w:t>
      </w:r>
      <w:r w:rsidR="009E1D51" w:rsidRPr="00E4058A">
        <w:rPr>
          <w:rFonts w:cs="Arial"/>
        </w:rPr>
        <w:t xml:space="preserve"> SR</w:t>
      </w:r>
      <w:r w:rsidRPr="00E4058A">
        <w:rPr>
          <w:rFonts w:cs="Arial"/>
        </w:rPr>
        <w:t xml:space="preserve">, </w:t>
      </w:r>
      <w:r w:rsidR="00DE695D" w:rsidRPr="00E4058A">
        <w:rPr>
          <w:rFonts w:cs="Arial"/>
        </w:rPr>
        <w:t xml:space="preserve">the UE enters Active time to monitor for a response </w:t>
      </w:r>
      <w:r w:rsidR="007F0727" w:rsidRPr="00E4058A">
        <w:rPr>
          <w:rFonts w:cs="Arial"/>
        </w:rPr>
        <w:t xml:space="preserve">after </w:t>
      </w:r>
      <w:r w:rsidR="009E1D51" w:rsidRPr="00E4058A">
        <w:rPr>
          <w:rFonts w:cs="Arial"/>
        </w:rPr>
        <w:t>an offset time has elapsed</w:t>
      </w:r>
      <w:r w:rsidR="00DE695D" w:rsidRPr="00E4058A">
        <w:rPr>
          <w:rFonts w:cs="Arial"/>
        </w:rPr>
        <w:t>.</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36DBB46A" w14:textId="5EC78804" w:rsidR="007E08BD" w:rsidRPr="00E4058A" w:rsidRDefault="008F7C27" w:rsidP="00DE695D">
      <w:pPr>
        <w:jc w:val="both"/>
        <w:rPr>
          <w:rFonts w:cs="Arial"/>
        </w:rPr>
      </w:pPr>
      <w:r w:rsidRPr="00E4058A">
        <w:rPr>
          <w:rFonts w:cs="Arial"/>
        </w:rPr>
        <w:t xml:space="preserve">When uplink and downlink are aligned in the gNB, we can start </w:t>
      </w:r>
      <w:r w:rsidR="004E6ACE" w:rsidRPr="00E4058A">
        <w:rPr>
          <w:rFonts w:cs="Arial"/>
        </w:rPr>
        <w:t xml:space="preserve">the </w:t>
      </w:r>
      <w:r w:rsidRPr="00E4058A">
        <w:rPr>
          <w:rFonts w:cs="Arial"/>
        </w:rPr>
        <w:t xml:space="preserve">monitoring </w:t>
      </w:r>
      <w:r w:rsidR="004E6ACE" w:rsidRPr="00E4058A">
        <w:rPr>
          <w:rFonts w:cs="Arial"/>
        </w:rPr>
        <w:t xml:space="preserve">of </w:t>
      </w:r>
      <w:r w:rsidRPr="00E4058A">
        <w:rPr>
          <w:rFonts w:cs="Arial"/>
        </w:rPr>
        <w:t xml:space="preserve">PDCCH based on the DL timing instead of </w:t>
      </w:r>
      <w:r w:rsidR="00B2597A" w:rsidRPr="00E4058A">
        <w:rPr>
          <w:rFonts w:cs="Arial"/>
        </w:rPr>
        <w:t>using an offset after sending the SR</w:t>
      </w:r>
      <w:r w:rsidRPr="00E4058A">
        <w:rPr>
          <w:rFonts w:cs="Arial"/>
        </w:rPr>
        <w:t xml:space="preserve"> (using for example</w:t>
      </w:r>
      <w:r w:rsidR="004E6ACE" w:rsidRPr="00E4058A">
        <w:rPr>
          <w:rFonts w:cs="Arial"/>
        </w:rPr>
        <w:t xml:space="preserve"> </w:t>
      </w:r>
      <w:r w:rsidRPr="00E4058A">
        <w:rPr>
          <w:rFonts w:cs="Arial"/>
        </w:rPr>
        <w:t>the used Timing Advance</w:t>
      </w:r>
      <w:r w:rsidR="004E6ACE" w:rsidRPr="00E4058A">
        <w:rPr>
          <w:rFonts w:cs="Arial"/>
        </w:rPr>
        <w:t xml:space="preserve"> as offset</w:t>
      </w:r>
      <w:r w:rsidRPr="00E4058A">
        <w:rPr>
          <w:rFonts w:cs="Arial"/>
        </w:rPr>
        <w:t xml:space="preserve">) </w:t>
      </w:r>
      <w:r w:rsidR="001F11AD" w:rsidRPr="00E4058A">
        <w:rPr>
          <w:rFonts w:cs="Arial"/>
        </w:rPr>
        <w:t>as this gives the exact timing for the DL</w:t>
      </w:r>
      <w:r w:rsidR="00B2597A" w:rsidRPr="00E4058A">
        <w:rPr>
          <w:rFonts w:cs="Arial"/>
        </w:rPr>
        <w:t>.</w:t>
      </w:r>
    </w:p>
    <w:p w14:paraId="7EE66980" w14:textId="3F72091C" w:rsidR="00B2597A" w:rsidRPr="00E4058A" w:rsidRDefault="001F11AD" w:rsidP="00B2597A">
      <w:pPr>
        <w:pStyle w:val="Proposal"/>
        <w:tabs>
          <w:tab w:val="num" w:pos="1701"/>
        </w:tabs>
        <w:overflowPunct/>
        <w:autoSpaceDE/>
        <w:autoSpaceDN/>
        <w:adjustRightInd/>
        <w:spacing w:after="160" w:line="259" w:lineRule="auto"/>
        <w:jc w:val="left"/>
        <w:textAlignment w:val="auto"/>
        <w:rPr>
          <w:rFonts w:cs="Arial"/>
        </w:rPr>
      </w:pPr>
      <w:bookmarkStart w:id="1898" w:name="_Toc61363891"/>
      <w:bookmarkStart w:id="1899" w:name="_Toc61387919"/>
      <w:bookmarkStart w:id="1900" w:name="_Toc61430038"/>
      <w:bookmarkStart w:id="1901" w:name="_Ref61535128"/>
      <w:bookmarkStart w:id="1902" w:name="_Toc61536354"/>
      <w:bookmarkStart w:id="1903" w:name="_Toc61537059"/>
      <w:bookmarkStart w:id="1904" w:name="_Toc61537112"/>
      <w:bookmarkStart w:id="1905" w:name="_Toc61538495"/>
      <w:bookmarkStart w:id="1906" w:name="_Toc61539877"/>
      <w:bookmarkStart w:id="1907" w:name="_Toc61547775"/>
      <w:bookmarkStart w:id="1908" w:name="_Toc61549964"/>
      <w:bookmarkStart w:id="1909" w:name="_Toc61550030"/>
      <w:bookmarkStart w:id="1910" w:name="_Toc61559521"/>
      <w:bookmarkStart w:id="1911" w:name="_Toc61559570"/>
      <w:bookmarkStart w:id="1912" w:name="_Toc61559619"/>
      <w:bookmarkStart w:id="1913" w:name="_Toc61561650"/>
      <w:bookmarkStart w:id="1914" w:name="_Toc68051359"/>
      <w:bookmarkStart w:id="1915" w:name="_Toc68054731"/>
      <w:bookmarkStart w:id="1916" w:name="_Toc68058458"/>
      <w:bookmarkStart w:id="1917" w:name="_Toc68058645"/>
      <w:bookmarkStart w:id="1918" w:name="_Toc68058718"/>
      <w:bookmarkStart w:id="1919" w:name="_Toc68084293"/>
      <w:bookmarkStart w:id="1920" w:name="_Toc68086930"/>
      <w:bookmarkStart w:id="1921" w:name="_Toc68086970"/>
      <w:bookmarkStart w:id="1922" w:name="_Toc68089266"/>
      <w:bookmarkStart w:id="1923" w:name="_Toc68089306"/>
      <w:bookmarkStart w:id="1924" w:name="_Toc68089637"/>
      <w:bookmarkStart w:id="1925" w:name="_Toc68089677"/>
      <w:bookmarkStart w:id="1926" w:name="_Toc68092627"/>
      <w:bookmarkStart w:id="1927" w:name="_Toc68092667"/>
      <w:bookmarkStart w:id="1928" w:name="_Toc68101293"/>
      <w:bookmarkStart w:id="1929" w:name="_Toc68101333"/>
      <w:bookmarkStart w:id="1930" w:name="_Toc68102154"/>
      <w:bookmarkStart w:id="1931" w:name="_Toc68102194"/>
      <w:bookmarkStart w:id="1932" w:name="_Toc68131976"/>
      <w:bookmarkStart w:id="1933" w:name="_Toc68132016"/>
      <w:bookmarkStart w:id="1934" w:name="_Toc68132078"/>
      <w:bookmarkStart w:id="1935" w:name="_Toc68132117"/>
      <w:bookmarkStart w:id="1936" w:name="_Toc68186247"/>
      <w:bookmarkStart w:id="1937" w:name="_Toc68186282"/>
      <w:bookmarkStart w:id="1938" w:name="_Toc68194626"/>
      <w:bookmarkStart w:id="1939" w:name="_Toc68194661"/>
      <w:bookmarkStart w:id="1940" w:name="_Toc68206671"/>
      <w:bookmarkStart w:id="1941" w:name="_Toc68206701"/>
      <w:bookmarkStart w:id="1942" w:name="_Toc68206847"/>
      <w:bookmarkStart w:id="1943" w:name="_Toc68206877"/>
      <w:bookmarkStart w:id="1944" w:name="_Toc68208221"/>
      <w:bookmarkStart w:id="1945" w:name="_Toc68208250"/>
      <w:bookmarkStart w:id="1946" w:name="_Toc68208340"/>
      <w:bookmarkStart w:id="1947" w:name="_Toc68208369"/>
      <w:bookmarkStart w:id="1948" w:name="_Toc68208450"/>
      <w:bookmarkStart w:id="1949" w:name="_Toc68208479"/>
      <w:bookmarkStart w:id="1950" w:name="_Toc68210360"/>
      <w:bookmarkStart w:id="1951" w:name="_Toc68210389"/>
      <w:bookmarkStart w:id="1952" w:name="_Toc71287109"/>
      <w:bookmarkStart w:id="1953" w:name="_Toc71287141"/>
      <w:bookmarkStart w:id="1954" w:name="_Toc71290758"/>
      <w:bookmarkStart w:id="1955" w:name="_Toc71290788"/>
      <w:bookmarkStart w:id="1956" w:name="_Toc71499431"/>
      <w:bookmarkStart w:id="1957" w:name="_Toc71499461"/>
      <w:bookmarkStart w:id="1958" w:name="_Toc71510009"/>
      <w:bookmarkStart w:id="1959" w:name="_Toc71510043"/>
      <w:bookmarkStart w:id="1960" w:name="_Toc71511201"/>
      <w:bookmarkStart w:id="1961" w:name="_Toc71511235"/>
      <w:bookmarkStart w:id="1962" w:name="_Toc71512939"/>
      <w:bookmarkStart w:id="1963" w:name="_Toc71512972"/>
      <w:bookmarkStart w:id="1964" w:name="_Toc71513609"/>
      <w:bookmarkStart w:id="1965" w:name="_Toc71513642"/>
      <w:bookmarkStart w:id="1966" w:name="_Toc71515840"/>
      <w:bookmarkStart w:id="1967" w:name="_Toc71515873"/>
      <w:bookmarkStart w:id="1968" w:name="_Toc71516069"/>
      <w:bookmarkStart w:id="1969" w:name="_Toc71516104"/>
      <w:bookmarkStart w:id="1970" w:name="_Toc71516346"/>
      <w:bookmarkStart w:id="1971" w:name="_Toc71516377"/>
      <w:bookmarkStart w:id="1972" w:name="_Toc71521291"/>
      <w:bookmarkStart w:id="1973" w:name="_Toc71521322"/>
      <w:bookmarkStart w:id="1974" w:name="_Toc71521408"/>
      <w:bookmarkStart w:id="1975" w:name="_Toc71521439"/>
      <w:bookmarkStart w:id="1976" w:name="_Toc71552904"/>
      <w:bookmarkStart w:id="1977" w:name="_Toc71552935"/>
      <w:bookmarkStart w:id="1978" w:name="_Toc71553834"/>
      <w:bookmarkStart w:id="1979" w:name="_Toc71553865"/>
      <w:bookmarkStart w:id="1980" w:name="_Toc71554045"/>
      <w:bookmarkStart w:id="1981" w:name="_Toc71554076"/>
      <w:bookmarkStart w:id="1982" w:name="_Toc71576438"/>
      <w:bookmarkStart w:id="1983" w:name="_Toc71576471"/>
      <w:bookmarkStart w:id="1984" w:name="_Toc71576535"/>
      <w:bookmarkStart w:id="1985" w:name="_Toc71576568"/>
      <w:bookmarkStart w:id="1986" w:name="_Toc71576835"/>
      <w:bookmarkStart w:id="1987" w:name="_Toc71576868"/>
      <w:bookmarkStart w:id="1988" w:name="_Toc71579769"/>
      <w:bookmarkStart w:id="1989" w:name="_Toc71579802"/>
      <w:bookmarkStart w:id="1990" w:name="_Toc71581445"/>
      <w:bookmarkStart w:id="1991" w:name="_Toc71581478"/>
      <w:bookmarkStart w:id="1992" w:name="_Toc71583056"/>
      <w:bookmarkStart w:id="1993" w:name="_Toc71583089"/>
      <w:bookmarkStart w:id="1994" w:name="_Toc71583338"/>
      <w:bookmarkStart w:id="1995" w:name="_Toc71583373"/>
      <w:bookmarkStart w:id="1996" w:name="_Toc71583434"/>
      <w:bookmarkStart w:id="1997" w:name="_Toc71583469"/>
      <w:bookmarkStart w:id="1998" w:name="_Toc71583790"/>
      <w:bookmarkStart w:id="1999" w:name="_Toc71583825"/>
      <w:bookmarkStart w:id="2000" w:name="_Toc75973801"/>
      <w:bookmarkStart w:id="2001" w:name="_Toc75973843"/>
      <w:bookmarkStart w:id="2002" w:name="_Toc76123796"/>
      <w:bookmarkStart w:id="2003" w:name="_Toc76123834"/>
      <w:bookmarkStart w:id="2004" w:name="_Toc76133889"/>
      <w:bookmarkStart w:id="2005" w:name="_Toc76133928"/>
      <w:bookmarkStart w:id="2006" w:name="_Toc76138085"/>
      <w:bookmarkStart w:id="2007" w:name="_Toc76138133"/>
      <w:bookmarkStart w:id="2008" w:name="_Toc76138185"/>
      <w:bookmarkStart w:id="2009" w:name="_Toc76138229"/>
      <w:bookmarkStart w:id="2010" w:name="_Toc76138888"/>
      <w:bookmarkStart w:id="2011" w:name="_Toc76138923"/>
      <w:bookmarkStart w:id="2012" w:name="_Toc76139247"/>
      <w:bookmarkStart w:id="2013" w:name="_Toc76139279"/>
      <w:bookmarkStart w:id="2014" w:name="_Toc79071801"/>
      <w:bookmarkStart w:id="2015" w:name="_Toc79071834"/>
      <w:bookmarkStart w:id="2016" w:name="_Toc79072886"/>
      <w:bookmarkStart w:id="2017" w:name="_Toc79072919"/>
      <w:bookmarkStart w:id="2018" w:name="_Toc79077596"/>
      <w:bookmarkStart w:id="2019" w:name="_Toc79077630"/>
      <w:bookmarkStart w:id="2020" w:name="_Toc79077684"/>
      <w:bookmarkStart w:id="2021" w:name="_Toc79077718"/>
      <w:bookmarkStart w:id="2022" w:name="_Toc79077889"/>
      <w:bookmarkStart w:id="2023" w:name="_Toc79077923"/>
      <w:bookmarkStart w:id="2024" w:name="_Toc79079447"/>
      <w:bookmarkStart w:id="2025" w:name="_Toc79079480"/>
      <w:bookmarkStart w:id="2026" w:name="_Toc79079529"/>
      <w:bookmarkStart w:id="2027" w:name="_Toc79079562"/>
      <w:bookmarkStart w:id="2028" w:name="_Toc79083835"/>
      <w:bookmarkStart w:id="2029" w:name="_Toc79083868"/>
      <w:bookmarkStart w:id="2030" w:name="_Toc79097449"/>
      <w:bookmarkStart w:id="2031" w:name="_Toc79097482"/>
      <w:bookmarkStart w:id="2032" w:name="_Toc79097531"/>
      <w:bookmarkStart w:id="2033" w:name="_Toc79097564"/>
      <w:r w:rsidRPr="00E4058A">
        <w:rPr>
          <w:rFonts w:cs="Arial"/>
        </w:rPr>
        <w:t>When UL and DL are aligned in the gNB, the UE shall s</w:t>
      </w:r>
      <w:r w:rsidR="00B2597A" w:rsidRPr="00E4058A">
        <w:rPr>
          <w:rFonts w:cs="Arial"/>
        </w:rPr>
        <w:t>tart monitoring the PDCCH in the downlink symbol that has the same symbol number, slot number and system frame number as the first uplink symbol after the end of the Scheduling Request transmission</w:t>
      </w:r>
      <w:r w:rsidR="00922D7C" w:rsidRPr="00E4058A">
        <w:rPr>
          <w:rFonts w:cs="Arial"/>
        </w:rPr>
        <w:t>.</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sidR="00922D7C" w:rsidRPr="00E4058A">
        <w:rPr>
          <w:rFonts w:cs="Arial"/>
        </w:rPr>
        <w:t xml:space="preserve"> </w:t>
      </w:r>
    </w:p>
    <w:p w14:paraId="28EE64BA" w14:textId="7510B28B" w:rsidR="00207060" w:rsidRPr="00F222B4" w:rsidRDefault="00207060" w:rsidP="00207060">
      <w:pPr>
        <w:pStyle w:val="Observation"/>
        <w:rPr>
          <w:rFonts w:cs="Arial"/>
        </w:rPr>
      </w:pPr>
      <w:bookmarkStart w:id="2034" w:name="_Toc61536335"/>
      <w:bookmarkStart w:id="2035" w:name="_Toc61537040"/>
      <w:bookmarkStart w:id="2036" w:name="_Toc61537093"/>
      <w:bookmarkStart w:id="2037" w:name="_Toc61538476"/>
      <w:bookmarkStart w:id="2038" w:name="_Toc61539859"/>
      <w:bookmarkStart w:id="2039" w:name="_Toc61547757"/>
      <w:bookmarkStart w:id="2040" w:name="_Toc61549945"/>
      <w:bookmarkStart w:id="2041" w:name="_Toc61550015"/>
      <w:bookmarkStart w:id="2042" w:name="_Toc61559506"/>
      <w:bookmarkStart w:id="2043" w:name="_Toc61559555"/>
      <w:bookmarkStart w:id="2044" w:name="_Toc61559604"/>
      <w:bookmarkStart w:id="2045" w:name="_Toc61561635"/>
      <w:bookmarkStart w:id="2046" w:name="_Toc68051343"/>
      <w:bookmarkStart w:id="2047" w:name="_Toc68054713"/>
      <w:bookmarkStart w:id="2048" w:name="_Toc68058434"/>
      <w:bookmarkStart w:id="2049" w:name="_Toc68058621"/>
      <w:bookmarkStart w:id="2050" w:name="_Toc68058719"/>
      <w:bookmarkStart w:id="2051" w:name="_Toc68086931"/>
      <w:bookmarkStart w:id="2052" w:name="_Toc68089267"/>
      <w:bookmarkStart w:id="2053" w:name="_Toc68089638"/>
      <w:bookmarkStart w:id="2054" w:name="_Toc68092628"/>
      <w:bookmarkStart w:id="2055" w:name="_Toc68101294"/>
      <w:bookmarkStart w:id="2056" w:name="_Toc68102155"/>
      <w:bookmarkStart w:id="2057" w:name="_Toc68131977"/>
      <w:bookmarkStart w:id="2058" w:name="_Toc68132079"/>
      <w:bookmarkStart w:id="2059" w:name="_Toc68186248"/>
      <w:bookmarkStart w:id="2060" w:name="_Toc68194627"/>
      <w:bookmarkStart w:id="2061" w:name="_Toc68206672"/>
      <w:bookmarkStart w:id="2062" w:name="_Toc68206848"/>
      <w:bookmarkStart w:id="2063" w:name="_Toc68208222"/>
      <w:bookmarkStart w:id="2064" w:name="_Toc68208341"/>
      <w:bookmarkStart w:id="2065" w:name="_Toc68208451"/>
      <w:bookmarkStart w:id="2066" w:name="_Toc68210361"/>
      <w:bookmarkStart w:id="2067" w:name="_Toc71287110"/>
      <w:bookmarkStart w:id="2068" w:name="_Toc71290759"/>
      <w:bookmarkStart w:id="2069" w:name="_Toc71499432"/>
      <w:bookmarkStart w:id="2070" w:name="_Toc71510010"/>
      <w:bookmarkStart w:id="2071" w:name="_Toc71511202"/>
      <w:bookmarkStart w:id="2072" w:name="_Toc71512940"/>
      <w:bookmarkStart w:id="2073" w:name="_Toc71513610"/>
      <w:bookmarkStart w:id="2074" w:name="_Toc71515841"/>
      <w:bookmarkStart w:id="2075" w:name="_Toc71516070"/>
      <w:bookmarkStart w:id="2076" w:name="_Toc71516347"/>
      <w:bookmarkStart w:id="2077" w:name="_Toc71521292"/>
      <w:bookmarkStart w:id="2078" w:name="_Toc71521409"/>
      <w:bookmarkStart w:id="2079" w:name="_Toc71552905"/>
      <w:bookmarkStart w:id="2080" w:name="_Toc71553835"/>
      <w:bookmarkStart w:id="2081" w:name="_Toc71554046"/>
      <w:bookmarkStart w:id="2082" w:name="_Toc71576439"/>
      <w:bookmarkStart w:id="2083" w:name="_Toc71576536"/>
      <w:bookmarkStart w:id="2084" w:name="_Toc71576836"/>
      <w:bookmarkStart w:id="2085" w:name="_Toc71579770"/>
      <w:bookmarkStart w:id="2086" w:name="_Toc71581446"/>
      <w:bookmarkStart w:id="2087" w:name="_Toc71583057"/>
      <w:bookmarkStart w:id="2088" w:name="_Toc71583339"/>
      <w:bookmarkStart w:id="2089" w:name="_Toc71583435"/>
      <w:bookmarkStart w:id="2090" w:name="_Toc71583791"/>
      <w:bookmarkStart w:id="2091" w:name="_Toc75973802"/>
      <w:bookmarkStart w:id="2092" w:name="_Toc76123797"/>
      <w:bookmarkStart w:id="2093" w:name="_Toc76133890"/>
      <w:bookmarkStart w:id="2094" w:name="_Toc76138086"/>
      <w:bookmarkStart w:id="2095" w:name="_Toc76138186"/>
      <w:bookmarkStart w:id="2096" w:name="_Toc76138889"/>
      <w:bookmarkStart w:id="2097" w:name="_Toc76139248"/>
      <w:bookmarkStart w:id="2098" w:name="_Toc79071802"/>
      <w:bookmarkStart w:id="2099" w:name="_Toc79072887"/>
      <w:bookmarkStart w:id="2100" w:name="_Toc79077597"/>
      <w:bookmarkStart w:id="2101" w:name="_Toc79077685"/>
      <w:bookmarkStart w:id="2102" w:name="_Toc79077890"/>
      <w:bookmarkStart w:id="2103" w:name="_Toc79079448"/>
      <w:bookmarkStart w:id="2104" w:name="_Toc79079530"/>
      <w:bookmarkStart w:id="2105" w:name="_Toc79083836"/>
      <w:bookmarkStart w:id="2106" w:name="_Toc79097450"/>
      <w:bookmarkStart w:id="2107" w:name="_Toc79097532"/>
      <w:r w:rsidRPr="00E4058A">
        <w:rPr>
          <w:rFonts w:cs="Arial"/>
        </w:rPr>
        <w:t xml:space="preserve">If monitoring the PDCCH after Scheduling Request transmission is not as described in </w:t>
      </w:r>
      <w:r w:rsidRPr="00F222B4">
        <w:rPr>
          <w:rFonts w:cs="Arial"/>
        </w:rPr>
        <w:fldChar w:fldCharType="begin"/>
      </w:r>
      <w:r w:rsidRPr="00E4058A">
        <w:rPr>
          <w:rFonts w:cs="Arial"/>
        </w:rPr>
        <w:instrText xml:space="preserve"> REF _Ref61535128 \r \h </w:instrText>
      </w:r>
      <w:r w:rsidRPr="00F222B4">
        <w:rPr>
          <w:rFonts w:cs="Arial"/>
        </w:rPr>
      </w:r>
      <w:r w:rsidRPr="00F222B4">
        <w:rPr>
          <w:rFonts w:cs="Arial"/>
        </w:rPr>
        <w:fldChar w:fldCharType="separate"/>
      </w:r>
      <w:r w:rsidR="00745D1B">
        <w:rPr>
          <w:rFonts w:cs="Arial"/>
        </w:rPr>
        <w:t>Proposal 19</w:t>
      </w:r>
      <w:r w:rsidRPr="00F222B4">
        <w:rPr>
          <w:rFonts w:cs="Arial"/>
        </w:rPr>
        <w:fldChar w:fldCharType="end"/>
      </w:r>
      <w:r w:rsidRPr="00F222B4">
        <w:rPr>
          <w:rFonts w:cs="Arial"/>
        </w:rPr>
        <w:t xml:space="preserve"> then the UE need a timing offset that risk monitoring late or early.</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72D8C66" w14:textId="77777777" w:rsidR="00207060" w:rsidRPr="00F222B4" w:rsidRDefault="00207060" w:rsidP="00DE695D">
      <w:pPr>
        <w:jc w:val="both"/>
        <w:rPr>
          <w:rFonts w:cs="Arial"/>
        </w:rPr>
      </w:pPr>
    </w:p>
    <w:p w14:paraId="55F600C0" w14:textId="76A35281" w:rsidR="00DE695D" w:rsidRPr="00E4058A" w:rsidRDefault="00DE695D" w:rsidP="00DE695D">
      <w:pPr>
        <w:jc w:val="both"/>
        <w:rPr>
          <w:rFonts w:cs="Arial"/>
        </w:rPr>
      </w:pPr>
      <w:r w:rsidRPr="00F222B4">
        <w:rPr>
          <w:rFonts w:cs="Arial"/>
        </w:rPr>
        <w:t xml:space="preserve">When the UE performs CFRA it will not start the contention resolution timer that </w:t>
      </w:r>
      <w:r w:rsidR="002D7BDD" w:rsidRPr="00F222B4">
        <w:rPr>
          <w:rFonts w:cs="Arial"/>
        </w:rPr>
        <w:t>controls</w:t>
      </w:r>
      <w:r w:rsidRPr="00F222B4">
        <w:rPr>
          <w:rFonts w:cs="Arial"/>
        </w:rPr>
        <w:t xml:space="preserve"> the PDCCH monitoring during CBRA. Thus, </w:t>
      </w:r>
      <w:r w:rsidRPr="00E4058A">
        <w:rPr>
          <w:rFonts w:cs="Arial"/>
          <w:highlight w:val="green"/>
        </w:rPr>
        <w:t xml:space="preserve">the green </w:t>
      </w:r>
      <w:r w:rsidR="00573BA8" w:rsidRPr="00E4058A">
        <w:rPr>
          <w:rFonts w:cs="Arial"/>
          <w:highlight w:val="green"/>
        </w:rPr>
        <w:t>highlighted</w:t>
      </w:r>
      <w:r w:rsidRPr="00E4058A">
        <w:rPr>
          <w:rFonts w:cs="Arial"/>
          <w:highlight w:val="green"/>
        </w:rPr>
        <w:t xml:space="preserve"> part above</w:t>
      </w:r>
      <w:r w:rsidR="002D7BDD" w:rsidRPr="00E4058A">
        <w:rPr>
          <w:rFonts w:cs="Arial"/>
        </w:rPr>
        <w:t>,</w:t>
      </w:r>
      <w:r w:rsidRPr="00E4058A">
        <w:rPr>
          <w:rFonts w:cs="Arial"/>
        </w:rPr>
        <w:t xml:space="preserve"> from TS 38.321</w:t>
      </w:r>
      <w:r w:rsidR="002D7BDD" w:rsidRPr="00E4058A">
        <w:rPr>
          <w:rFonts w:cs="Arial"/>
        </w:rPr>
        <w:t>,</w:t>
      </w:r>
      <w:r w:rsidRPr="00E4058A">
        <w:rPr>
          <w:rFonts w:cs="Arial"/>
        </w:rPr>
        <w:t xml:space="preserve"> </w:t>
      </w:r>
      <w:r w:rsidR="002D7BDD" w:rsidRPr="00E4058A">
        <w:rPr>
          <w:rFonts w:cs="Arial"/>
        </w:rPr>
        <w:t>requires</w:t>
      </w:r>
      <w:r w:rsidRPr="00E4058A">
        <w:rPr>
          <w:rFonts w:cs="Arial"/>
        </w:rPr>
        <w:t xml:space="preserve"> the UE to enter Active time and start the monitoring of the PDCCH</w:t>
      </w:r>
      <w:r w:rsidR="002D7BDD" w:rsidRPr="00E4058A">
        <w:rPr>
          <w:rFonts w:cs="Arial"/>
        </w:rPr>
        <w:t>. As such</w:t>
      </w:r>
      <w:r w:rsidR="00CA581D" w:rsidRPr="00E4058A">
        <w:rPr>
          <w:rFonts w:cs="Arial"/>
        </w:rPr>
        <w:t>,</w:t>
      </w:r>
      <w:r w:rsidR="002D7BDD" w:rsidRPr="00E4058A">
        <w:rPr>
          <w:rFonts w:cs="Arial"/>
        </w:rPr>
        <w:t xml:space="preserve"> and</w:t>
      </w:r>
      <w:r w:rsidRPr="00E4058A">
        <w:rPr>
          <w:rFonts w:cs="Arial"/>
        </w:rPr>
        <w:t xml:space="preserve"> </w:t>
      </w:r>
      <w:r w:rsidR="002D7BDD" w:rsidRPr="00E4058A">
        <w:rPr>
          <w:rFonts w:cs="Arial"/>
        </w:rPr>
        <w:t>s</w:t>
      </w:r>
      <w:r w:rsidRPr="00E4058A">
        <w:rPr>
          <w:rFonts w:cs="Arial"/>
        </w:rPr>
        <w:t xml:space="preserve">imilar as for sending SR, the UE will enter Active time and start monitoring the PDCCH already after receiving Msg2 (RAR). For CFRA, the </w:t>
      </w:r>
      <w:r w:rsidR="00CA581D" w:rsidRPr="00E4058A">
        <w:rPr>
          <w:rFonts w:cs="Arial"/>
        </w:rPr>
        <w:t xml:space="preserve">UL </w:t>
      </w:r>
      <w:r w:rsidRPr="00E4058A">
        <w:rPr>
          <w:rFonts w:cs="Arial"/>
        </w:rPr>
        <w:t xml:space="preserve">message sent on PUSCH, according to the grant received in the RAR, is </w:t>
      </w:r>
      <w:r w:rsidR="00CA581D" w:rsidRPr="00E4058A">
        <w:rPr>
          <w:rFonts w:cs="Arial"/>
        </w:rPr>
        <w:t xml:space="preserve">by the network </w:t>
      </w:r>
      <w:r w:rsidRPr="00E4058A">
        <w:rPr>
          <w:rFonts w:cs="Arial"/>
        </w:rPr>
        <w:t>seen as an acknowledgment that the UE received the RAR message and the network will typically not schedule the UE before the granted transmission in the RAR message has been received. Given the RTT of an NTN, the UE will therefore not receive a response until at least RTT ms has elapsed.</w:t>
      </w:r>
    </w:p>
    <w:p w14:paraId="708418C1" w14:textId="6BCCEA8F" w:rsidR="008F0A3E" w:rsidRPr="00E4058A" w:rsidRDefault="00333A32" w:rsidP="00DE695D">
      <w:pPr>
        <w:pStyle w:val="Observation"/>
        <w:overflowPunct/>
        <w:autoSpaceDE/>
        <w:autoSpaceDN/>
        <w:adjustRightInd/>
        <w:spacing w:after="160" w:line="259" w:lineRule="auto"/>
        <w:jc w:val="left"/>
        <w:textAlignment w:val="auto"/>
      </w:pPr>
      <w:bookmarkStart w:id="2108" w:name="_Toc54260561"/>
      <w:bookmarkStart w:id="2109" w:name="_Toc61339285"/>
      <w:bookmarkStart w:id="2110" w:name="_Toc61352086"/>
      <w:bookmarkStart w:id="2111" w:name="_Toc61363876"/>
      <w:bookmarkStart w:id="2112" w:name="_Toc61387904"/>
      <w:bookmarkStart w:id="2113" w:name="_Toc61430023"/>
      <w:bookmarkStart w:id="2114" w:name="_Toc61536336"/>
      <w:bookmarkStart w:id="2115" w:name="_Toc61537041"/>
      <w:bookmarkStart w:id="2116" w:name="_Toc61537094"/>
      <w:bookmarkStart w:id="2117" w:name="_Toc61538477"/>
      <w:bookmarkStart w:id="2118" w:name="_Toc61539860"/>
      <w:bookmarkStart w:id="2119" w:name="_Toc61547758"/>
      <w:bookmarkStart w:id="2120" w:name="_Toc61549946"/>
      <w:bookmarkStart w:id="2121" w:name="_Toc61550016"/>
      <w:bookmarkStart w:id="2122" w:name="_Toc61559507"/>
      <w:bookmarkStart w:id="2123" w:name="_Toc61559556"/>
      <w:bookmarkStart w:id="2124" w:name="_Toc61559605"/>
      <w:bookmarkStart w:id="2125" w:name="_Toc61561636"/>
      <w:bookmarkStart w:id="2126" w:name="_Toc68051344"/>
      <w:bookmarkStart w:id="2127" w:name="_Toc68054714"/>
      <w:bookmarkStart w:id="2128" w:name="_Toc68058435"/>
      <w:bookmarkStart w:id="2129" w:name="_Toc68058622"/>
      <w:bookmarkStart w:id="2130" w:name="_Toc68058720"/>
      <w:bookmarkStart w:id="2131" w:name="_Toc68086932"/>
      <w:bookmarkStart w:id="2132" w:name="_Toc68089268"/>
      <w:bookmarkStart w:id="2133" w:name="_Toc68089639"/>
      <w:bookmarkStart w:id="2134" w:name="_Toc68092629"/>
      <w:bookmarkStart w:id="2135" w:name="_Toc68101295"/>
      <w:bookmarkStart w:id="2136" w:name="_Toc68102156"/>
      <w:bookmarkStart w:id="2137" w:name="_Toc68131978"/>
      <w:bookmarkStart w:id="2138" w:name="_Toc68132080"/>
      <w:bookmarkStart w:id="2139" w:name="_Toc68186249"/>
      <w:bookmarkStart w:id="2140" w:name="_Toc68194628"/>
      <w:bookmarkStart w:id="2141" w:name="_Toc68206673"/>
      <w:bookmarkStart w:id="2142" w:name="_Toc68206849"/>
      <w:bookmarkStart w:id="2143" w:name="_Toc68208223"/>
      <w:bookmarkStart w:id="2144" w:name="_Toc68208342"/>
      <w:bookmarkStart w:id="2145" w:name="_Toc68208452"/>
      <w:bookmarkStart w:id="2146" w:name="_Toc68210362"/>
      <w:bookmarkStart w:id="2147" w:name="_Toc71287111"/>
      <w:bookmarkStart w:id="2148" w:name="_Toc71290760"/>
      <w:bookmarkStart w:id="2149" w:name="_Toc71499433"/>
      <w:bookmarkStart w:id="2150" w:name="_Toc71510011"/>
      <w:bookmarkStart w:id="2151" w:name="_Toc71511203"/>
      <w:bookmarkStart w:id="2152" w:name="_Toc71512941"/>
      <w:bookmarkStart w:id="2153" w:name="_Toc71513611"/>
      <w:bookmarkStart w:id="2154" w:name="_Toc71515842"/>
      <w:bookmarkStart w:id="2155" w:name="_Toc71516071"/>
      <w:bookmarkStart w:id="2156" w:name="_Toc71516348"/>
      <w:bookmarkStart w:id="2157" w:name="_Toc71521293"/>
      <w:bookmarkStart w:id="2158" w:name="_Toc71521410"/>
      <w:bookmarkStart w:id="2159" w:name="_Toc71552906"/>
      <w:bookmarkStart w:id="2160" w:name="_Toc71553836"/>
      <w:bookmarkStart w:id="2161" w:name="_Toc71554047"/>
      <w:bookmarkStart w:id="2162" w:name="_Toc71576440"/>
      <w:bookmarkStart w:id="2163" w:name="_Toc71576537"/>
      <w:bookmarkStart w:id="2164" w:name="_Toc71576837"/>
      <w:bookmarkStart w:id="2165" w:name="_Toc71579771"/>
      <w:bookmarkStart w:id="2166" w:name="_Toc71581447"/>
      <w:bookmarkStart w:id="2167" w:name="_Toc71583058"/>
      <w:bookmarkStart w:id="2168" w:name="_Toc71583340"/>
      <w:bookmarkStart w:id="2169" w:name="_Toc71583436"/>
      <w:bookmarkStart w:id="2170" w:name="_Toc71583792"/>
      <w:bookmarkStart w:id="2171" w:name="_Toc75973803"/>
      <w:bookmarkStart w:id="2172" w:name="_Toc76123798"/>
      <w:bookmarkStart w:id="2173" w:name="_Toc76133891"/>
      <w:bookmarkStart w:id="2174" w:name="_Toc76138087"/>
      <w:bookmarkStart w:id="2175" w:name="_Toc76138187"/>
      <w:bookmarkStart w:id="2176" w:name="_Toc76138890"/>
      <w:bookmarkStart w:id="2177" w:name="_Toc76139249"/>
      <w:bookmarkStart w:id="2178" w:name="_Toc79071803"/>
      <w:bookmarkStart w:id="2179" w:name="_Toc79072888"/>
      <w:bookmarkStart w:id="2180" w:name="_Toc79077598"/>
      <w:bookmarkStart w:id="2181" w:name="_Toc79077686"/>
      <w:bookmarkStart w:id="2182" w:name="_Toc79077891"/>
      <w:bookmarkStart w:id="2183" w:name="_Toc79079449"/>
      <w:bookmarkStart w:id="2184" w:name="_Toc79079531"/>
      <w:bookmarkStart w:id="2185" w:name="_Toc79083837"/>
      <w:bookmarkStart w:id="2186" w:name="_Toc79097451"/>
      <w:bookmarkStart w:id="2187" w:name="_Toc79097533"/>
      <w:bookmarkStart w:id="2188" w:name="_Toc20399765"/>
      <w:bookmarkStart w:id="2189" w:name="_Toc20863327"/>
      <w:bookmarkStart w:id="2190" w:name="_Toc20996203"/>
      <w:bookmarkStart w:id="2191" w:name="_Toc21020107"/>
      <w:bookmarkStart w:id="2192" w:name="_Toc21034076"/>
      <w:bookmarkStart w:id="2193" w:name="_Toc23155769"/>
      <w:bookmarkStart w:id="2194" w:name="_Toc23238206"/>
      <w:bookmarkStart w:id="2195" w:name="_Toc23798437"/>
      <w:bookmarkStart w:id="2196" w:name="_Toc23845118"/>
      <w:bookmarkStart w:id="2197" w:name="_Toc47371070"/>
      <w:bookmarkStart w:id="2198" w:name="_Toc47391751"/>
      <w:bookmarkStart w:id="2199" w:name="_Toc47443220"/>
      <w:bookmarkStart w:id="2200" w:name="_Toc47540182"/>
      <w:bookmarkStart w:id="2201" w:name="_Toc47615476"/>
      <w:bookmarkStart w:id="2202" w:name="_Toc47657064"/>
      <w:bookmarkStart w:id="2203" w:name="_Toc47657238"/>
      <w:bookmarkStart w:id="2204" w:name="_Toc47657453"/>
      <w:bookmarkStart w:id="2205" w:name="_Toc53499474"/>
      <w:bookmarkStart w:id="2206" w:name="_Toc53535117"/>
      <w:bookmarkStart w:id="2207" w:name="_Toc53535170"/>
      <w:bookmarkStart w:id="2208" w:name="_Toc53535188"/>
      <w:bookmarkStart w:id="2209" w:name="_Toc53562241"/>
      <w:bookmarkStart w:id="2210" w:name="_Toc54091097"/>
      <w:bookmarkStart w:id="2211" w:name="_Toc54136733"/>
      <w:bookmarkStart w:id="2212" w:name="_Toc54185066"/>
      <w:bookmarkStart w:id="2213" w:name="_Toc54220473"/>
      <w:bookmarkStart w:id="2214" w:name="_Toc54220595"/>
      <w:r w:rsidRPr="00E4058A">
        <w:t xml:space="preserve">For CFRA, the network typically waits to receive </w:t>
      </w:r>
      <w:r w:rsidR="002779FD" w:rsidRPr="00E4058A">
        <w:t>msg3</w:t>
      </w:r>
      <w:r w:rsidRPr="00E4058A">
        <w:t xml:space="preserve"> granted in the RAR, as an acknowledgment that the UE has received the RAR, before it schedules the UE.</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r w:rsidRPr="00E4058A">
        <w:t xml:space="preserve"> </w:t>
      </w:r>
    </w:p>
    <w:p w14:paraId="5987B10C" w14:textId="754844CB" w:rsidR="00DE695D" w:rsidRPr="00E4058A" w:rsidRDefault="00DE695D" w:rsidP="00DE695D">
      <w:pPr>
        <w:pStyle w:val="Observation"/>
        <w:overflowPunct/>
        <w:autoSpaceDE/>
        <w:autoSpaceDN/>
        <w:adjustRightInd/>
        <w:spacing w:after="160" w:line="259" w:lineRule="auto"/>
        <w:jc w:val="left"/>
        <w:textAlignment w:val="auto"/>
      </w:pPr>
      <w:bookmarkStart w:id="2215" w:name="_Toc54260562"/>
      <w:bookmarkStart w:id="2216" w:name="_Toc61339286"/>
      <w:bookmarkStart w:id="2217" w:name="_Toc61352087"/>
      <w:bookmarkStart w:id="2218" w:name="_Toc61363877"/>
      <w:bookmarkStart w:id="2219" w:name="_Toc61387905"/>
      <w:bookmarkStart w:id="2220" w:name="_Toc61430024"/>
      <w:bookmarkStart w:id="2221" w:name="_Toc61536337"/>
      <w:bookmarkStart w:id="2222" w:name="_Toc61537042"/>
      <w:bookmarkStart w:id="2223" w:name="_Toc61537095"/>
      <w:bookmarkStart w:id="2224" w:name="_Toc61538478"/>
      <w:bookmarkStart w:id="2225" w:name="_Toc61539861"/>
      <w:bookmarkStart w:id="2226" w:name="_Toc61547759"/>
      <w:bookmarkStart w:id="2227" w:name="_Toc61549947"/>
      <w:bookmarkStart w:id="2228" w:name="_Toc61550017"/>
      <w:bookmarkStart w:id="2229" w:name="_Toc61559508"/>
      <w:bookmarkStart w:id="2230" w:name="_Toc61559557"/>
      <w:bookmarkStart w:id="2231" w:name="_Toc61559606"/>
      <w:bookmarkStart w:id="2232" w:name="_Toc61561637"/>
      <w:bookmarkStart w:id="2233" w:name="_Toc68051345"/>
      <w:bookmarkStart w:id="2234" w:name="_Toc68054715"/>
      <w:bookmarkStart w:id="2235" w:name="_Toc68058436"/>
      <w:bookmarkStart w:id="2236" w:name="_Toc68058623"/>
      <w:bookmarkStart w:id="2237" w:name="_Toc68058721"/>
      <w:bookmarkStart w:id="2238" w:name="_Toc68086933"/>
      <w:bookmarkStart w:id="2239" w:name="_Toc68089269"/>
      <w:bookmarkStart w:id="2240" w:name="_Toc68089640"/>
      <w:bookmarkStart w:id="2241" w:name="_Toc68092630"/>
      <w:bookmarkStart w:id="2242" w:name="_Toc68101296"/>
      <w:bookmarkStart w:id="2243" w:name="_Toc68102157"/>
      <w:bookmarkStart w:id="2244" w:name="_Toc68131979"/>
      <w:bookmarkStart w:id="2245" w:name="_Toc68132081"/>
      <w:bookmarkStart w:id="2246" w:name="_Toc68186250"/>
      <w:bookmarkStart w:id="2247" w:name="_Toc68194629"/>
      <w:bookmarkStart w:id="2248" w:name="_Toc68206674"/>
      <w:bookmarkStart w:id="2249" w:name="_Toc68206850"/>
      <w:bookmarkStart w:id="2250" w:name="_Toc68208224"/>
      <w:bookmarkStart w:id="2251" w:name="_Toc68208343"/>
      <w:bookmarkStart w:id="2252" w:name="_Toc68208453"/>
      <w:bookmarkStart w:id="2253" w:name="_Toc68210363"/>
      <w:bookmarkStart w:id="2254" w:name="_Toc71287112"/>
      <w:bookmarkStart w:id="2255" w:name="_Toc71290761"/>
      <w:bookmarkStart w:id="2256" w:name="_Toc71499434"/>
      <w:bookmarkStart w:id="2257" w:name="_Toc71510012"/>
      <w:bookmarkStart w:id="2258" w:name="_Toc71511204"/>
      <w:bookmarkStart w:id="2259" w:name="_Toc71512942"/>
      <w:bookmarkStart w:id="2260" w:name="_Toc71513612"/>
      <w:bookmarkStart w:id="2261" w:name="_Toc71515843"/>
      <w:bookmarkStart w:id="2262" w:name="_Toc71516072"/>
      <w:bookmarkStart w:id="2263" w:name="_Toc71516349"/>
      <w:bookmarkStart w:id="2264" w:name="_Toc71521294"/>
      <w:bookmarkStart w:id="2265" w:name="_Toc71521411"/>
      <w:bookmarkStart w:id="2266" w:name="_Toc71552907"/>
      <w:bookmarkStart w:id="2267" w:name="_Toc71553837"/>
      <w:bookmarkStart w:id="2268" w:name="_Toc71554048"/>
      <w:bookmarkStart w:id="2269" w:name="_Toc71576441"/>
      <w:bookmarkStart w:id="2270" w:name="_Toc71576538"/>
      <w:bookmarkStart w:id="2271" w:name="_Toc71576838"/>
      <w:bookmarkStart w:id="2272" w:name="_Toc71579772"/>
      <w:bookmarkStart w:id="2273" w:name="_Toc71581448"/>
      <w:bookmarkStart w:id="2274" w:name="_Toc71583059"/>
      <w:bookmarkStart w:id="2275" w:name="_Toc71583341"/>
      <w:bookmarkStart w:id="2276" w:name="_Toc71583437"/>
      <w:bookmarkStart w:id="2277" w:name="_Toc71583793"/>
      <w:bookmarkStart w:id="2278" w:name="_Toc75973804"/>
      <w:bookmarkStart w:id="2279" w:name="_Toc76123799"/>
      <w:bookmarkStart w:id="2280" w:name="_Toc76133892"/>
      <w:bookmarkStart w:id="2281" w:name="_Toc76138088"/>
      <w:bookmarkStart w:id="2282" w:name="_Toc76138188"/>
      <w:bookmarkStart w:id="2283" w:name="_Toc76138891"/>
      <w:bookmarkStart w:id="2284" w:name="_Toc76139250"/>
      <w:bookmarkStart w:id="2285" w:name="_Toc79071804"/>
      <w:bookmarkStart w:id="2286" w:name="_Toc79072889"/>
      <w:bookmarkStart w:id="2287" w:name="_Toc79077599"/>
      <w:bookmarkStart w:id="2288" w:name="_Toc79077687"/>
      <w:bookmarkStart w:id="2289" w:name="_Toc79077892"/>
      <w:bookmarkStart w:id="2290" w:name="_Toc79079450"/>
      <w:bookmarkStart w:id="2291" w:name="_Toc79079532"/>
      <w:bookmarkStart w:id="2292" w:name="_Toc79083838"/>
      <w:bookmarkStart w:id="2293" w:name="_Toc79097452"/>
      <w:bookmarkStart w:id="2294" w:name="_Toc79097534"/>
      <w:r w:rsidRPr="00E4058A">
        <w:t xml:space="preserve">With current </w:t>
      </w:r>
      <w:r w:rsidR="00845300" w:rsidRPr="00E4058A">
        <w:t>DRX procedure</w:t>
      </w:r>
      <w:r w:rsidRPr="00E4058A">
        <w:t xml:space="preserve">, </w:t>
      </w:r>
      <w:r w:rsidR="00CA581D" w:rsidRPr="00E4058A">
        <w:t xml:space="preserve">after receiving the RAR message </w:t>
      </w:r>
      <w:r w:rsidR="00333A32" w:rsidRPr="00E4058A">
        <w:t xml:space="preserve">for </w:t>
      </w:r>
      <w:r w:rsidR="00CA581D" w:rsidRPr="00E4058A">
        <w:t xml:space="preserve">CFRA, </w:t>
      </w:r>
      <w:r w:rsidRPr="00E4058A">
        <w:t xml:space="preserve">the UE will monitor the PDCCH in vain for </w:t>
      </w:r>
      <w:r w:rsidR="00CA581D" w:rsidRPr="00E4058A">
        <w:t xml:space="preserve">at least </w:t>
      </w:r>
      <w:r w:rsidRPr="00E4058A">
        <w:t>RTT ms</w:t>
      </w:r>
      <w:r w:rsidR="00845300" w:rsidRPr="00E4058A">
        <w:t xml:space="preserve"> if the network does not schedule the UE in the meantime</w:t>
      </w:r>
      <w:r w:rsidRPr="00E4058A">
        <w: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r w:rsidR="00333A32" w:rsidRPr="00E4058A">
        <w:t xml:space="preserve"> </w:t>
      </w:r>
    </w:p>
    <w:p w14:paraId="459FF765" w14:textId="16B68B71" w:rsidR="00DE695D" w:rsidRPr="00E4058A" w:rsidRDefault="00333A32" w:rsidP="00DE695D">
      <w:pPr>
        <w:jc w:val="both"/>
        <w:rPr>
          <w:rFonts w:cs="Arial"/>
        </w:rPr>
      </w:pPr>
      <w:r w:rsidRPr="00E4058A">
        <w:rPr>
          <w:rFonts w:cs="Arial"/>
        </w:rPr>
        <w:t>We</w:t>
      </w:r>
      <w:r w:rsidR="00DE695D" w:rsidRPr="00E4058A">
        <w:rPr>
          <w:rFonts w:cs="Arial"/>
        </w:rPr>
        <w:t xml:space="preserve"> propose to introduce a </w:t>
      </w:r>
      <w:r w:rsidR="00D03C60" w:rsidRPr="00E4058A">
        <w:rPr>
          <w:rFonts w:cs="Arial"/>
        </w:rPr>
        <w:t xml:space="preserve">configurable </w:t>
      </w:r>
      <w:r w:rsidR="00DE695D" w:rsidRPr="00E4058A">
        <w:rPr>
          <w:rFonts w:cs="Arial"/>
        </w:rPr>
        <w:t xml:space="preserve">offset to when a UE should enter Active time when doing CFRA. When the UE </w:t>
      </w:r>
      <w:r w:rsidRPr="00E4058A">
        <w:rPr>
          <w:rFonts w:cs="Arial"/>
        </w:rPr>
        <w:t>has</w:t>
      </w:r>
      <w:r w:rsidR="00DE695D" w:rsidRPr="00E4058A">
        <w:rPr>
          <w:rFonts w:cs="Arial"/>
        </w:rPr>
        <w:t xml:space="preserve"> sent the PUSCH message as granted in the received RAR, it </w:t>
      </w:r>
      <w:r w:rsidR="00845300" w:rsidRPr="00E4058A">
        <w:rPr>
          <w:rFonts w:cs="Arial"/>
        </w:rPr>
        <w:t>would not</w:t>
      </w:r>
      <w:r w:rsidR="00DE695D" w:rsidRPr="00E4058A">
        <w:rPr>
          <w:rFonts w:cs="Arial"/>
        </w:rPr>
        <w:t xml:space="preserve"> expect a response until </w:t>
      </w:r>
      <w:r w:rsidR="00DE695D" w:rsidRPr="00E4058A">
        <w:rPr>
          <w:rFonts w:cs="Arial"/>
          <w:i/>
        </w:rPr>
        <w:t>RTT</w:t>
      </w:r>
      <w:r w:rsidR="00DE695D" w:rsidRPr="00E4058A">
        <w:rPr>
          <w:rFonts w:cs="Arial"/>
        </w:rPr>
        <w:t xml:space="preserve"> ms have elapsed</w:t>
      </w:r>
      <w:r w:rsidR="00845300" w:rsidRPr="00E4058A">
        <w:rPr>
          <w:rFonts w:cs="Arial"/>
        </w:rPr>
        <w:t xml:space="preserve"> </w:t>
      </w:r>
      <w:r w:rsidR="00845300" w:rsidRPr="00E4058A">
        <w:t>if the network does not schedule the UE in the meantime</w:t>
      </w:r>
      <w:r w:rsidR="00DE695D" w:rsidRPr="00E4058A">
        <w:rPr>
          <w:rFonts w:cs="Arial"/>
        </w:rPr>
        <w:t xml:space="preserve">. </w:t>
      </w:r>
      <w:r w:rsidR="00CA581D" w:rsidRPr="00E4058A">
        <w:rPr>
          <w:rFonts w:cs="Arial"/>
        </w:rPr>
        <w:t xml:space="preserve">Thus, </w:t>
      </w:r>
      <w:r w:rsidR="00DE695D" w:rsidRPr="00E4058A">
        <w:rPr>
          <w:rFonts w:cs="Arial"/>
        </w:rPr>
        <w:t xml:space="preserve">the UE </w:t>
      </w:r>
      <w:r w:rsidRPr="00E4058A">
        <w:rPr>
          <w:rFonts w:cs="Arial"/>
        </w:rPr>
        <w:t xml:space="preserve">can </w:t>
      </w:r>
      <w:r w:rsidR="00CA581D" w:rsidRPr="00E4058A">
        <w:rPr>
          <w:rFonts w:cs="Arial"/>
        </w:rPr>
        <w:t>offset the start of the active time</w:t>
      </w:r>
      <w:r w:rsidR="007A76FB" w:rsidRPr="00E4058A">
        <w:rPr>
          <w:rFonts w:cs="Arial"/>
        </w:rPr>
        <w:t xml:space="preserve"> by RTT</w:t>
      </w:r>
      <w:r w:rsidR="008F0A3E" w:rsidRPr="00E4058A">
        <w:rPr>
          <w:rFonts w:cs="Arial"/>
        </w:rPr>
        <w:t xml:space="preserve"> </w:t>
      </w:r>
      <w:r w:rsidR="007A76FB" w:rsidRPr="00E4058A">
        <w:rPr>
          <w:rFonts w:cs="Arial"/>
        </w:rPr>
        <w:t>ms</w:t>
      </w:r>
      <w:r w:rsidR="00DE695D" w:rsidRPr="00E4058A">
        <w:rPr>
          <w:rFonts w:cs="Arial"/>
        </w:rPr>
        <w:t>.</w:t>
      </w:r>
      <w:r w:rsidR="00F13E49" w:rsidRPr="00E4058A">
        <w:rPr>
          <w:rFonts w:cs="Arial"/>
        </w:rPr>
        <w:t xml:space="preserve"> </w:t>
      </w:r>
    </w:p>
    <w:p w14:paraId="2EBDCADC" w14:textId="6238087A" w:rsidR="00845300" w:rsidRPr="00E4058A" w:rsidRDefault="001F11AD" w:rsidP="0039654C">
      <w:pPr>
        <w:pStyle w:val="Proposal"/>
        <w:tabs>
          <w:tab w:val="num" w:pos="1701"/>
        </w:tabs>
        <w:overflowPunct/>
        <w:autoSpaceDE/>
        <w:autoSpaceDN/>
        <w:adjustRightInd/>
        <w:spacing w:after="160" w:line="259" w:lineRule="auto"/>
        <w:jc w:val="left"/>
        <w:textAlignment w:val="auto"/>
        <w:rPr>
          <w:rFonts w:cs="Arial"/>
        </w:rPr>
      </w:pPr>
      <w:bookmarkStart w:id="2295" w:name="_Toc47540193"/>
      <w:bookmarkStart w:id="2296" w:name="_Toc47615487"/>
      <w:bookmarkStart w:id="2297" w:name="_Toc47657075"/>
      <w:bookmarkStart w:id="2298" w:name="_Toc47657247"/>
      <w:bookmarkStart w:id="2299" w:name="_Toc47657462"/>
      <w:bookmarkStart w:id="2300" w:name="_Toc53499481"/>
      <w:bookmarkStart w:id="2301" w:name="_Toc53535128"/>
      <w:bookmarkStart w:id="2302" w:name="_Toc53535181"/>
      <w:bookmarkStart w:id="2303" w:name="_Toc53535199"/>
      <w:bookmarkStart w:id="2304" w:name="_Toc53562252"/>
      <w:bookmarkStart w:id="2305" w:name="_Toc54091108"/>
      <w:bookmarkStart w:id="2306" w:name="_Toc54136743"/>
      <w:bookmarkStart w:id="2307" w:name="_Toc54185077"/>
      <w:bookmarkStart w:id="2308" w:name="_Toc54220482"/>
      <w:bookmarkStart w:id="2309" w:name="_Toc54220604"/>
      <w:bookmarkStart w:id="2310" w:name="_Toc47371080"/>
      <w:bookmarkStart w:id="2311" w:name="_Toc47391761"/>
      <w:bookmarkStart w:id="2312" w:name="_Toc47443232"/>
      <w:bookmarkStart w:id="2313" w:name="_Toc54260574"/>
      <w:bookmarkStart w:id="2314" w:name="_Toc61339298"/>
      <w:bookmarkStart w:id="2315" w:name="_Toc61352101"/>
      <w:bookmarkStart w:id="2316" w:name="_Toc61363892"/>
      <w:bookmarkStart w:id="2317" w:name="_Toc61387920"/>
      <w:bookmarkStart w:id="2318" w:name="_Toc61430039"/>
      <w:bookmarkStart w:id="2319" w:name="_Toc61536355"/>
      <w:bookmarkStart w:id="2320" w:name="_Toc61537060"/>
      <w:bookmarkStart w:id="2321" w:name="_Toc61537113"/>
      <w:bookmarkStart w:id="2322" w:name="_Toc61538496"/>
      <w:bookmarkStart w:id="2323" w:name="_Toc61539878"/>
      <w:bookmarkStart w:id="2324" w:name="_Toc61547776"/>
      <w:bookmarkStart w:id="2325" w:name="_Toc61549965"/>
      <w:bookmarkStart w:id="2326" w:name="_Toc61550031"/>
      <w:bookmarkStart w:id="2327" w:name="_Toc61559522"/>
      <w:bookmarkStart w:id="2328" w:name="_Toc61559571"/>
      <w:bookmarkStart w:id="2329" w:name="_Toc61559620"/>
      <w:bookmarkStart w:id="2330" w:name="_Toc61561651"/>
      <w:bookmarkStart w:id="2331" w:name="_Toc68051360"/>
      <w:bookmarkStart w:id="2332" w:name="_Toc68054732"/>
      <w:bookmarkStart w:id="2333" w:name="_Toc68058459"/>
      <w:bookmarkStart w:id="2334" w:name="_Toc68058646"/>
      <w:bookmarkStart w:id="2335" w:name="_Toc68058722"/>
      <w:bookmarkStart w:id="2336" w:name="_Toc68084294"/>
      <w:bookmarkStart w:id="2337" w:name="_Toc68086934"/>
      <w:bookmarkStart w:id="2338" w:name="_Toc68086971"/>
      <w:bookmarkStart w:id="2339" w:name="_Toc68089270"/>
      <w:bookmarkStart w:id="2340" w:name="_Toc68089307"/>
      <w:bookmarkStart w:id="2341" w:name="_Toc68089641"/>
      <w:bookmarkStart w:id="2342" w:name="_Toc68089678"/>
      <w:bookmarkStart w:id="2343" w:name="_Toc68092631"/>
      <w:bookmarkStart w:id="2344" w:name="_Toc68092668"/>
      <w:bookmarkStart w:id="2345" w:name="_Toc68101297"/>
      <w:bookmarkStart w:id="2346" w:name="_Toc68101334"/>
      <w:bookmarkStart w:id="2347" w:name="_Toc68102158"/>
      <w:bookmarkStart w:id="2348" w:name="_Toc68102195"/>
      <w:bookmarkStart w:id="2349" w:name="_Toc68131980"/>
      <w:bookmarkStart w:id="2350" w:name="_Toc68132017"/>
      <w:bookmarkStart w:id="2351" w:name="_Toc68132082"/>
      <w:bookmarkStart w:id="2352" w:name="_Toc68132118"/>
      <w:bookmarkStart w:id="2353" w:name="_Toc68186251"/>
      <w:bookmarkStart w:id="2354" w:name="_Toc68186283"/>
      <w:bookmarkStart w:id="2355" w:name="_Toc68194630"/>
      <w:bookmarkStart w:id="2356" w:name="_Toc68194662"/>
      <w:bookmarkStart w:id="2357" w:name="_Toc68206675"/>
      <w:bookmarkStart w:id="2358" w:name="_Toc68206702"/>
      <w:bookmarkStart w:id="2359" w:name="_Toc68206851"/>
      <w:bookmarkStart w:id="2360" w:name="_Toc68206878"/>
      <w:bookmarkStart w:id="2361" w:name="_Toc68208225"/>
      <w:bookmarkStart w:id="2362" w:name="_Toc68208251"/>
      <w:bookmarkStart w:id="2363" w:name="_Toc68208344"/>
      <w:bookmarkStart w:id="2364" w:name="_Toc68208370"/>
      <w:bookmarkStart w:id="2365" w:name="_Toc68208454"/>
      <w:bookmarkStart w:id="2366" w:name="_Toc68208480"/>
      <w:bookmarkStart w:id="2367" w:name="_Toc68210364"/>
      <w:bookmarkStart w:id="2368" w:name="_Toc68210390"/>
      <w:bookmarkStart w:id="2369" w:name="_Toc71287113"/>
      <w:bookmarkStart w:id="2370" w:name="_Toc71287142"/>
      <w:bookmarkStart w:id="2371" w:name="_Toc71290762"/>
      <w:bookmarkStart w:id="2372" w:name="_Toc71290789"/>
      <w:bookmarkStart w:id="2373" w:name="_Toc71499435"/>
      <w:bookmarkStart w:id="2374" w:name="_Toc71499462"/>
      <w:bookmarkStart w:id="2375" w:name="_Toc71510013"/>
      <w:bookmarkStart w:id="2376" w:name="_Toc71510044"/>
      <w:bookmarkStart w:id="2377" w:name="_Toc71511205"/>
      <w:bookmarkStart w:id="2378" w:name="_Toc71511236"/>
      <w:bookmarkStart w:id="2379" w:name="_Toc71512943"/>
      <w:bookmarkStart w:id="2380" w:name="_Toc71512973"/>
      <w:bookmarkStart w:id="2381" w:name="_Toc71513613"/>
      <w:bookmarkStart w:id="2382" w:name="_Toc71513643"/>
      <w:bookmarkStart w:id="2383" w:name="_Toc71515844"/>
      <w:bookmarkStart w:id="2384" w:name="_Toc71515874"/>
      <w:bookmarkStart w:id="2385" w:name="_Toc71516073"/>
      <w:bookmarkStart w:id="2386" w:name="_Toc71516105"/>
      <w:bookmarkStart w:id="2387" w:name="_Toc71516350"/>
      <w:bookmarkStart w:id="2388" w:name="_Toc71516378"/>
      <w:bookmarkStart w:id="2389" w:name="_Toc71521295"/>
      <w:bookmarkStart w:id="2390" w:name="_Toc71521323"/>
      <w:bookmarkStart w:id="2391" w:name="_Toc71521412"/>
      <w:bookmarkStart w:id="2392" w:name="_Toc71521440"/>
      <w:bookmarkStart w:id="2393" w:name="_Toc71552908"/>
      <w:bookmarkStart w:id="2394" w:name="_Toc71552936"/>
      <w:bookmarkStart w:id="2395" w:name="_Toc71553838"/>
      <w:bookmarkStart w:id="2396" w:name="_Toc71553866"/>
      <w:bookmarkStart w:id="2397" w:name="_Toc71554049"/>
      <w:bookmarkStart w:id="2398" w:name="_Toc71554077"/>
      <w:bookmarkStart w:id="2399" w:name="_Toc71576442"/>
      <w:bookmarkStart w:id="2400" w:name="_Toc71576472"/>
      <w:bookmarkStart w:id="2401" w:name="_Toc71576539"/>
      <w:bookmarkStart w:id="2402" w:name="_Toc71576569"/>
      <w:bookmarkStart w:id="2403" w:name="_Toc71576839"/>
      <w:bookmarkStart w:id="2404" w:name="_Toc71576869"/>
      <w:bookmarkStart w:id="2405" w:name="_Toc71579773"/>
      <w:bookmarkStart w:id="2406" w:name="_Toc71579803"/>
      <w:bookmarkStart w:id="2407" w:name="_Toc71581449"/>
      <w:bookmarkStart w:id="2408" w:name="_Toc71581479"/>
      <w:bookmarkStart w:id="2409" w:name="_Toc71583060"/>
      <w:bookmarkStart w:id="2410" w:name="_Toc71583090"/>
      <w:bookmarkStart w:id="2411" w:name="_Toc71583342"/>
      <w:bookmarkStart w:id="2412" w:name="_Toc71583374"/>
      <w:bookmarkStart w:id="2413" w:name="_Toc71583438"/>
      <w:bookmarkStart w:id="2414" w:name="_Toc71583470"/>
      <w:bookmarkStart w:id="2415" w:name="_Toc71583794"/>
      <w:bookmarkStart w:id="2416" w:name="_Toc71583826"/>
      <w:bookmarkStart w:id="2417" w:name="_Toc75973805"/>
      <w:bookmarkStart w:id="2418" w:name="_Toc75973844"/>
      <w:bookmarkStart w:id="2419" w:name="_Toc76123800"/>
      <w:bookmarkStart w:id="2420" w:name="_Toc76123835"/>
      <w:bookmarkStart w:id="2421" w:name="_Toc76133893"/>
      <w:bookmarkStart w:id="2422" w:name="_Toc76133929"/>
      <w:bookmarkStart w:id="2423" w:name="_Toc76138089"/>
      <w:bookmarkStart w:id="2424" w:name="_Toc76138134"/>
      <w:bookmarkStart w:id="2425" w:name="_Toc76138189"/>
      <w:bookmarkStart w:id="2426" w:name="_Toc76138230"/>
      <w:bookmarkStart w:id="2427" w:name="_Toc76138892"/>
      <w:bookmarkStart w:id="2428" w:name="_Toc76138924"/>
      <w:bookmarkStart w:id="2429" w:name="_Toc76139251"/>
      <w:bookmarkStart w:id="2430" w:name="_Toc76139280"/>
      <w:bookmarkStart w:id="2431" w:name="_Toc79071805"/>
      <w:bookmarkStart w:id="2432" w:name="_Toc79071835"/>
      <w:bookmarkStart w:id="2433" w:name="_Toc79072890"/>
      <w:bookmarkStart w:id="2434" w:name="_Toc79072920"/>
      <w:bookmarkStart w:id="2435" w:name="_Toc79077600"/>
      <w:bookmarkStart w:id="2436" w:name="_Toc79077631"/>
      <w:bookmarkStart w:id="2437" w:name="_Toc79077688"/>
      <w:bookmarkStart w:id="2438" w:name="_Toc79077719"/>
      <w:bookmarkStart w:id="2439" w:name="_Toc79077893"/>
      <w:bookmarkStart w:id="2440" w:name="_Toc79077924"/>
      <w:bookmarkStart w:id="2441" w:name="_Toc79079451"/>
      <w:bookmarkStart w:id="2442" w:name="_Toc79079481"/>
      <w:bookmarkStart w:id="2443" w:name="_Toc79079533"/>
      <w:bookmarkStart w:id="2444" w:name="_Toc79079563"/>
      <w:bookmarkStart w:id="2445" w:name="_Toc79083839"/>
      <w:bookmarkStart w:id="2446" w:name="_Toc79083869"/>
      <w:bookmarkStart w:id="2447" w:name="_Toc79097453"/>
      <w:bookmarkStart w:id="2448" w:name="_Toc79097483"/>
      <w:bookmarkStart w:id="2449" w:name="_Toc79097535"/>
      <w:bookmarkStart w:id="2450" w:name="_Toc79097565"/>
      <w:r w:rsidRPr="00E4058A">
        <w:rPr>
          <w:rFonts w:cs="Arial"/>
        </w:rPr>
        <w:t>I</w:t>
      </w:r>
      <w:r w:rsidR="00845300" w:rsidRPr="00E4058A">
        <w:rPr>
          <w:rFonts w:cs="Arial"/>
        </w:rPr>
        <w:t xml:space="preserve">n the case that </w:t>
      </w:r>
      <w:r w:rsidR="00333A32" w:rsidRPr="00E4058A">
        <w:rPr>
          <w:rFonts w:cs="Arial"/>
        </w:rPr>
        <w:t xml:space="preserve">a </w:t>
      </w:r>
      <w:r w:rsidR="00845300" w:rsidRPr="00E4058A">
        <w:rPr>
          <w:rFonts w:cs="Arial"/>
        </w:rPr>
        <w:t xml:space="preserve">UE sends </w:t>
      </w:r>
      <w:r w:rsidR="002779FD" w:rsidRPr="00E4058A">
        <w:rPr>
          <w:rFonts w:cs="Arial"/>
        </w:rPr>
        <w:t xml:space="preserve">msg3 </w:t>
      </w:r>
      <w:r w:rsidR="00845300" w:rsidRPr="00E4058A">
        <w:rPr>
          <w:rFonts w:cs="Arial"/>
        </w:rPr>
        <w:t>a</w:t>
      </w:r>
      <w:r w:rsidR="002779FD" w:rsidRPr="00E4058A">
        <w:rPr>
          <w:rFonts w:cs="Arial"/>
        </w:rPr>
        <w:t>s</w:t>
      </w:r>
      <w:r w:rsidR="00845300" w:rsidRPr="00E4058A">
        <w:rPr>
          <w:rFonts w:cs="Arial"/>
        </w:rPr>
        <w:t xml:space="preserve"> response to a RAR message during CFRA, the UE enters Active time when an offset time has elapsed</w:t>
      </w:r>
      <w:r w:rsidR="005F4524" w:rsidRPr="00E4058A">
        <w:rPr>
          <w:rFonts w:cs="Arial"/>
        </w:rPr>
        <w:t>.</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7E4C32DE" w14:textId="3048C20A" w:rsidR="00922D7C" w:rsidRPr="00E4058A" w:rsidRDefault="001F11AD" w:rsidP="00922D7C">
      <w:pPr>
        <w:pStyle w:val="Proposal"/>
        <w:tabs>
          <w:tab w:val="num" w:pos="1701"/>
        </w:tabs>
        <w:overflowPunct/>
        <w:autoSpaceDE/>
        <w:autoSpaceDN/>
        <w:adjustRightInd/>
        <w:spacing w:after="160" w:line="259" w:lineRule="auto"/>
        <w:jc w:val="left"/>
        <w:textAlignment w:val="auto"/>
        <w:rPr>
          <w:rFonts w:cs="Arial"/>
        </w:rPr>
      </w:pPr>
      <w:bookmarkStart w:id="2451" w:name="_Toc61363893"/>
      <w:bookmarkStart w:id="2452" w:name="_Toc61387921"/>
      <w:bookmarkStart w:id="2453" w:name="_Toc61430040"/>
      <w:bookmarkStart w:id="2454" w:name="_Ref61535246"/>
      <w:bookmarkStart w:id="2455" w:name="_Toc61536356"/>
      <w:bookmarkStart w:id="2456" w:name="_Toc61537061"/>
      <w:bookmarkStart w:id="2457" w:name="_Toc61537114"/>
      <w:bookmarkStart w:id="2458" w:name="_Toc61538497"/>
      <w:bookmarkStart w:id="2459" w:name="_Toc61539879"/>
      <w:bookmarkStart w:id="2460" w:name="_Toc61547777"/>
      <w:bookmarkStart w:id="2461" w:name="_Toc61549966"/>
      <w:bookmarkStart w:id="2462" w:name="_Toc61550032"/>
      <w:bookmarkStart w:id="2463" w:name="_Toc61559523"/>
      <w:bookmarkStart w:id="2464" w:name="_Toc61559572"/>
      <w:bookmarkStart w:id="2465" w:name="_Toc61559621"/>
      <w:bookmarkStart w:id="2466" w:name="_Toc61561652"/>
      <w:bookmarkStart w:id="2467" w:name="_Toc68051361"/>
      <w:bookmarkStart w:id="2468" w:name="_Toc68054733"/>
      <w:bookmarkStart w:id="2469" w:name="_Toc68058460"/>
      <w:bookmarkStart w:id="2470" w:name="_Toc68058647"/>
      <w:bookmarkStart w:id="2471" w:name="_Toc68058723"/>
      <w:bookmarkStart w:id="2472" w:name="_Toc68084295"/>
      <w:bookmarkStart w:id="2473" w:name="_Toc68086935"/>
      <w:bookmarkStart w:id="2474" w:name="_Toc68086972"/>
      <w:bookmarkStart w:id="2475" w:name="_Toc68089271"/>
      <w:bookmarkStart w:id="2476" w:name="_Toc68089308"/>
      <w:bookmarkStart w:id="2477" w:name="_Toc68089642"/>
      <w:bookmarkStart w:id="2478" w:name="_Toc68089679"/>
      <w:bookmarkStart w:id="2479" w:name="_Toc68092632"/>
      <w:bookmarkStart w:id="2480" w:name="_Toc68092669"/>
      <w:bookmarkStart w:id="2481" w:name="_Toc68101298"/>
      <w:bookmarkStart w:id="2482" w:name="_Toc68101335"/>
      <w:bookmarkStart w:id="2483" w:name="_Toc68102159"/>
      <w:bookmarkStart w:id="2484" w:name="_Toc68102196"/>
      <w:bookmarkStart w:id="2485" w:name="_Toc68131981"/>
      <w:bookmarkStart w:id="2486" w:name="_Toc68132018"/>
      <w:bookmarkStart w:id="2487" w:name="_Toc68132083"/>
      <w:bookmarkStart w:id="2488" w:name="_Toc68132119"/>
      <w:bookmarkStart w:id="2489" w:name="_Toc68186252"/>
      <w:bookmarkStart w:id="2490" w:name="_Toc68186284"/>
      <w:bookmarkStart w:id="2491" w:name="_Toc68194631"/>
      <w:bookmarkStart w:id="2492" w:name="_Toc68194663"/>
      <w:bookmarkStart w:id="2493" w:name="_Toc68206676"/>
      <w:bookmarkStart w:id="2494" w:name="_Toc68206703"/>
      <w:bookmarkStart w:id="2495" w:name="_Toc68206852"/>
      <w:bookmarkStart w:id="2496" w:name="_Toc68206879"/>
      <w:bookmarkStart w:id="2497" w:name="_Toc68208226"/>
      <w:bookmarkStart w:id="2498" w:name="_Toc68208252"/>
      <w:bookmarkStart w:id="2499" w:name="_Toc68208345"/>
      <w:bookmarkStart w:id="2500" w:name="_Toc68208371"/>
      <w:bookmarkStart w:id="2501" w:name="_Toc68208455"/>
      <w:bookmarkStart w:id="2502" w:name="_Toc68208481"/>
      <w:bookmarkStart w:id="2503" w:name="_Toc68210365"/>
      <w:bookmarkStart w:id="2504" w:name="_Toc68210391"/>
      <w:bookmarkStart w:id="2505" w:name="_Toc71287114"/>
      <w:bookmarkStart w:id="2506" w:name="_Toc71287143"/>
      <w:bookmarkStart w:id="2507" w:name="_Toc71290763"/>
      <w:bookmarkStart w:id="2508" w:name="_Toc71290790"/>
      <w:bookmarkStart w:id="2509" w:name="_Toc71499436"/>
      <w:bookmarkStart w:id="2510" w:name="_Toc71499463"/>
      <w:bookmarkStart w:id="2511" w:name="_Toc71510014"/>
      <w:bookmarkStart w:id="2512" w:name="_Toc71510045"/>
      <w:bookmarkStart w:id="2513" w:name="_Toc71511206"/>
      <w:bookmarkStart w:id="2514" w:name="_Toc71511237"/>
      <w:bookmarkStart w:id="2515" w:name="_Toc71512944"/>
      <w:bookmarkStart w:id="2516" w:name="_Toc71512974"/>
      <w:bookmarkStart w:id="2517" w:name="_Toc71513614"/>
      <w:bookmarkStart w:id="2518" w:name="_Toc71513644"/>
      <w:bookmarkStart w:id="2519" w:name="_Toc71515845"/>
      <w:bookmarkStart w:id="2520" w:name="_Toc71515875"/>
      <w:bookmarkStart w:id="2521" w:name="_Toc71516074"/>
      <w:bookmarkStart w:id="2522" w:name="_Toc71516106"/>
      <w:bookmarkStart w:id="2523" w:name="_Toc71516351"/>
      <w:bookmarkStart w:id="2524" w:name="_Toc71516379"/>
      <w:bookmarkStart w:id="2525" w:name="_Toc71521296"/>
      <w:bookmarkStart w:id="2526" w:name="_Toc71521324"/>
      <w:bookmarkStart w:id="2527" w:name="_Toc71521413"/>
      <w:bookmarkStart w:id="2528" w:name="_Toc71521441"/>
      <w:bookmarkStart w:id="2529" w:name="_Toc71552909"/>
      <w:bookmarkStart w:id="2530" w:name="_Toc71552937"/>
      <w:bookmarkStart w:id="2531" w:name="_Toc71553839"/>
      <w:bookmarkStart w:id="2532" w:name="_Toc71553867"/>
      <w:bookmarkStart w:id="2533" w:name="_Toc71554050"/>
      <w:bookmarkStart w:id="2534" w:name="_Toc71554078"/>
      <w:bookmarkStart w:id="2535" w:name="_Toc71576443"/>
      <w:bookmarkStart w:id="2536" w:name="_Toc71576473"/>
      <w:bookmarkStart w:id="2537" w:name="_Toc71576540"/>
      <w:bookmarkStart w:id="2538" w:name="_Toc71576570"/>
      <w:bookmarkStart w:id="2539" w:name="_Toc71576840"/>
      <w:bookmarkStart w:id="2540" w:name="_Toc71576870"/>
      <w:bookmarkStart w:id="2541" w:name="_Toc71579774"/>
      <w:bookmarkStart w:id="2542" w:name="_Toc71579804"/>
      <w:bookmarkStart w:id="2543" w:name="_Toc71581450"/>
      <w:bookmarkStart w:id="2544" w:name="_Toc71581480"/>
      <w:bookmarkStart w:id="2545" w:name="_Toc71583061"/>
      <w:bookmarkStart w:id="2546" w:name="_Toc71583091"/>
      <w:bookmarkStart w:id="2547" w:name="_Toc71583343"/>
      <w:bookmarkStart w:id="2548" w:name="_Toc71583375"/>
      <w:bookmarkStart w:id="2549" w:name="_Toc71583439"/>
      <w:bookmarkStart w:id="2550" w:name="_Toc71583471"/>
      <w:bookmarkStart w:id="2551" w:name="_Toc71583795"/>
      <w:bookmarkStart w:id="2552" w:name="_Toc71583827"/>
      <w:bookmarkStart w:id="2553" w:name="_Toc75973806"/>
      <w:bookmarkStart w:id="2554" w:name="_Toc75973845"/>
      <w:bookmarkStart w:id="2555" w:name="_Toc76123801"/>
      <w:bookmarkStart w:id="2556" w:name="_Toc76123836"/>
      <w:bookmarkStart w:id="2557" w:name="_Toc76133894"/>
      <w:bookmarkStart w:id="2558" w:name="_Toc76133930"/>
      <w:bookmarkStart w:id="2559" w:name="_Toc76138090"/>
      <w:bookmarkStart w:id="2560" w:name="_Toc76138135"/>
      <w:bookmarkStart w:id="2561" w:name="_Toc76138190"/>
      <w:bookmarkStart w:id="2562" w:name="_Toc76138231"/>
      <w:bookmarkStart w:id="2563" w:name="_Toc76138893"/>
      <w:bookmarkStart w:id="2564" w:name="_Toc76138925"/>
      <w:bookmarkStart w:id="2565" w:name="_Toc76139252"/>
      <w:bookmarkStart w:id="2566" w:name="_Toc76139281"/>
      <w:bookmarkStart w:id="2567" w:name="_Toc79071806"/>
      <w:bookmarkStart w:id="2568" w:name="_Toc79071836"/>
      <w:bookmarkStart w:id="2569" w:name="_Toc79072891"/>
      <w:bookmarkStart w:id="2570" w:name="_Toc79072921"/>
      <w:bookmarkStart w:id="2571" w:name="_Toc79077601"/>
      <w:bookmarkStart w:id="2572" w:name="_Toc79077632"/>
      <w:bookmarkStart w:id="2573" w:name="_Toc79077689"/>
      <w:bookmarkStart w:id="2574" w:name="_Toc79077720"/>
      <w:bookmarkStart w:id="2575" w:name="_Toc79077894"/>
      <w:bookmarkStart w:id="2576" w:name="_Toc79077925"/>
      <w:bookmarkStart w:id="2577" w:name="_Toc79079452"/>
      <w:bookmarkStart w:id="2578" w:name="_Toc79079482"/>
      <w:bookmarkStart w:id="2579" w:name="_Toc79079534"/>
      <w:bookmarkStart w:id="2580" w:name="_Toc79079564"/>
      <w:bookmarkStart w:id="2581" w:name="_Toc79083840"/>
      <w:bookmarkStart w:id="2582" w:name="_Toc79083870"/>
      <w:bookmarkStart w:id="2583" w:name="_Toc79097454"/>
      <w:bookmarkStart w:id="2584" w:name="_Toc79097484"/>
      <w:bookmarkStart w:id="2585" w:name="_Toc79097536"/>
      <w:bookmarkStart w:id="2586" w:name="_Toc79097566"/>
      <w:r w:rsidRPr="00E4058A">
        <w:rPr>
          <w:rFonts w:cs="Arial"/>
        </w:rPr>
        <w:t xml:space="preserve">When UL and DL are aligned in the gNB and the UE sends </w:t>
      </w:r>
      <w:r w:rsidR="002779FD" w:rsidRPr="00E4058A">
        <w:rPr>
          <w:rFonts w:cs="Arial"/>
        </w:rPr>
        <w:t xml:space="preserve">msg3 </w:t>
      </w:r>
      <w:r w:rsidRPr="00E4058A">
        <w:rPr>
          <w:rFonts w:cs="Arial"/>
        </w:rPr>
        <w:t>a</w:t>
      </w:r>
      <w:r w:rsidR="002779FD" w:rsidRPr="00E4058A">
        <w:rPr>
          <w:rFonts w:cs="Arial"/>
        </w:rPr>
        <w:t>s</w:t>
      </w:r>
      <w:r w:rsidRPr="00E4058A">
        <w:rPr>
          <w:rFonts w:cs="Arial"/>
        </w:rPr>
        <w:t xml:space="preserve"> response to a RAR message</w:t>
      </w:r>
      <w:r w:rsidR="00547BC6" w:rsidRPr="00E4058A">
        <w:rPr>
          <w:rFonts w:cs="Arial"/>
        </w:rPr>
        <w:t xml:space="preserve"> during CFRA</w:t>
      </w:r>
      <w:r w:rsidR="00922D7C" w:rsidRPr="00E4058A">
        <w:rPr>
          <w:rFonts w:cs="Arial"/>
        </w:rPr>
        <w:t>, the UE</w:t>
      </w:r>
      <w:r w:rsidR="00547BC6" w:rsidRPr="00E4058A">
        <w:rPr>
          <w:rFonts w:cs="Arial"/>
        </w:rPr>
        <w:t xml:space="preserve"> can be configured to start monitoring the PDCCH in the downlink symbol that has the same symbol number, slot number and system frame number as the first uplink symbol after the end of the PUSCH transmission</w:t>
      </w:r>
      <w:r w:rsidR="00922D7C" w:rsidRPr="00E4058A">
        <w:rPr>
          <w:rFonts w:cs="Arial"/>
        </w:rPr>
        <w: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10D028C4" w14:textId="52401471" w:rsidR="00D20116" w:rsidRPr="00E4058A" w:rsidRDefault="00D20116" w:rsidP="00D20116">
      <w:pPr>
        <w:jc w:val="both"/>
        <w:rPr>
          <w:rFonts w:cs="Arial"/>
        </w:rPr>
      </w:pPr>
      <w:r w:rsidRPr="00E4058A">
        <w:rPr>
          <w:rFonts w:cs="Arial"/>
        </w:rPr>
        <w:t>Thus</w:t>
      </w:r>
      <w:r w:rsidR="002779FD" w:rsidRPr="00E4058A">
        <w:rPr>
          <w:rFonts w:cs="Arial"/>
        </w:rPr>
        <w:t>,</w:t>
      </w:r>
      <w:r w:rsidRPr="00E4058A">
        <w:rPr>
          <w:rFonts w:cs="Arial"/>
        </w:rPr>
        <w:t xml:space="preserve"> if gNB intends to wait for the </w:t>
      </w:r>
      <w:r w:rsidR="00207060" w:rsidRPr="00E4058A">
        <w:rPr>
          <w:rFonts w:cs="Arial"/>
        </w:rPr>
        <w:t>msg3</w:t>
      </w:r>
      <w:r w:rsidRPr="00E4058A">
        <w:rPr>
          <w:rFonts w:cs="Arial"/>
        </w:rPr>
        <w:t xml:space="preserve"> as an ACK that the UE have received the </w:t>
      </w:r>
      <w:r w:rsidR="002779FD" w:rsidRPr="00E4058A">
        <w:rPr>
          <w:rFonts w:cs="Arial"/>
        </w:rPr>
        <w:t>RAR</w:t>
      </w:r>
      <w:r w:rsidR="00207060" w:rsidRPr="00E4058A">
        <w:rPr>
          <w:rFonts w:cs="Arial"/>
        </w:rPr>
        <w:t xml:space="preserve"> before it schedules the UE, then gNB can configure the UE to save energy after sending msg3 by not monitoring PDCCH until the corresponding DL slot.</w:t>
      </w:r>
    </w:p>
    <w:p w14:paraId="42739227" w14:textId="47A3E639" w:rsidR="00207060" w:rsidRPr="00F222B4" w:rsidRDefault="00207060" w:rsidP="00207060">
      <w:pPr>
        <w:pStyle w:val="Observation"/>
        <w:rPr>
          <w:rFonts w:cs="Arial"/>
        </w:rPr>
      </w:pPr>
      <w:bookmarkStart w:id="2587" w:name="_Toc61536338"/>
      <w:bookmarkStart w:id="2588" w:name="_Toc61537043"/>
      <w:bookmarkStart w:id="2589" w:name="_Toc61537096"/>
      <w:bookmarkStart w:id="2590" w:name="_Toc61538479"/>
      <w:bookmarkStart w:id="2591" w:name="_Toc61539862"/>
      <w:bookmarkStart w:id="2592" w:name="_Toc61547760"/>
      <w:bookmarkStart w:id="2593" w:name="_Toc61549948"/>
      <w:bookmarkStart w:id="2594" w:name="_Toc61550018"/>
      <w:bookmarkStart w:id="2595" w:name="_Toc61559509"/>
      <w:bookmarkStart w:id="2596" w:name="_Toc61559558"/>
      <w:bookmarkStart w:id="2597" w:name="_Toc61559607"/>
      <w:bookmarkStart w:id="2598" w:name="_Toc61561638"/>
      <w:bookmarkStart w:id="2599" w:name="_Toc68051346"/>
      <w:bookmarkStart w:id="2600" w:name="_Toc68054716"/>
      <w:bookmarkStart w:id="2601" w:name="_Toc68058437"/>
      <w:bookmarkStart w:id="2602" w:name="_Toc68058624"/>
      <w:bookmarkStart w:id="2603" w:name="_Toc68058724"/>
      <w:bookmarkStart w:id="2604" w:name="_Toc68086936"/>
      <w:bookmarkStart w:id="2605" w:name="_Toc68089272"/>
      <w:bookmarkStart w:id="2606" w:name="_Toc68089643"/>
      <w:bookmarkStart w:id="2607" w:name="_Toc68092633"/>
      <w:bookmarkStart w:id="2608" w:name="_Toc68101299"/>
      <w:bookmarkStart w:id="2609" w:name="_Toc68102160"/>
      <w:bookmarkStart w:id="2610" w:name="_Toc68131982"/>
      <w:bookmarkStart w:id="2611" w:name="_Toc68132084"/>
      <w:bookmarkStart w:id="2612" w:name="_Toc68186253"/>
      <w:bookmarkStart w:id="2613" w:name="_Toc68194632"/>
      <w:bookmarkStart w:id="2614" w:name="_Toc68206677"/>
      <w:bookmarkStart w:id="2615" w:name="_Toc68206853"/>
      <w:bookmarkStart w:id="2616" w:name="_Toc68208227"/>
      <w:bookmarkStart w:id="2617" w:name="_Toc68208346"/>
      <w:bookmarkStart w:id="2618" w:name="_Toc68208456"/>
      <w:bookmarkStart w:id="2619" w:name="_Toc68210366"/>
      <w:bookmarkStart w:id="2620" w:name="_Toc71287115"/>
      <w:bookmarkStart w:id="2621" w:name="_Toc71290764"/>
      <w:bookmarkStart w:id="2622" w:name="_Toc71499437"/>
      <w:bookmarkStart w:id="2623" w:name="_Toc71510015"/>
      <w:bookmarkStart w:id="2624" w:name="_Toc71511207"/>
      <w:bookmarkStart w:id="2625" w:name="_Toc71512945"/>
      <w:bookmarkStart w:id="2626" w:name="_Toc71513615"/>
      <w:bookmarkStart w:id="2627" w:name="_Toc71515846"/>
      <w:bookmarkStart w:id="2628" w:name="_Toc71516075"/>
      <w:bookmarkStart w:id="2629" w:name="_Toc71516352"/>
      <w:bookmarkStart w:id="2630" w:name="_Toc71521297"/>
      <w:bookmarkStart w:id="2631" w:name="_Toc71521414"/>
      <w:bookmarkStart w:id="2632" w:name="_Toc71552910"/>
      <w:bookmarkStart w:id="2633" w:name="_Toc71553840"/>
      <w:bookmarkStart w:id="2634" w:name="_Toc71554051"/>
      <w:bookmarkStart w:id="2635" w:name="_Toc71576444"/>
      <w:bookmarkStart w:id="2636" w:name="_Toc71576541"/>
      <w:bookmarkStart w:id="2637" w:name="_Toc71576841"/>
      <w:bookmarkStart w:id="2638" w:name="_Toc71579775"/>
      <w:bookmarkStart w:id="2639" w:name="_Toc71581451"/>
      <w:bookmarkStart w:id="2640" w:name="_Toc71583062"/>
      <w:bookmarkStart w:id="2641" w:name="_Toc71583344"/>
      <w:bookmarkStart w:id="2642" w:name="_Toc71583440"/>
      <w:bookmarkStart w:id="2643" w:name="_Toc71583796"/>
      <w:bookmarkStart w:id="2644" w:name="_Toc75973807"/>
      <w:bookmarkStart w:id="2645" w:name="_Toc76123802"/>
      <w:bookmarkStart w:id="2646" w:name="_Toc76133895"/>
      <w:bookmarkStart w:id="2647" w:name="_Toc76138091"/>
      <w:bookmarkStart w:id="2648" w:name="_Toc76138191"/>
      <w:bookmarkStart w:id="2649" w:name="_Toc76138894"/>
      <w:bookmarkStart w:id="2650" w:name="_Toc76139253"/>
      <w:bookmarkStart w:id="2651" w:name="_Toc79071807"/>
      <w:bookmarkStart w:id="2652" w:name="_Toc79072892"/>
      <w:bookmarkStart w:id="2653" w:name="_Toc79077602"/>
      <w:bookmarkStart w:id="2654" w:name="_Toc79077690"/>
      <w:bookmarkStart w:id="2655" w:name="_Toc79077895"/>
      <w:bookmarkStart w:id="2656" w:name="_Toc79079453"/>
      <w:bookmarkStart w:id="2657" w:name="_Toc79079535"/>
      <w:bookmarkStart w:id="2658" w:name="_Toc79083841"/>
      <w:bookmarkStart w:id="2659" w:name="_Toc79097455"/>
      <w:bookmarkStart w:id="2660" w:name="_Toc79097537"/>
      <w:r w:rsidRPr="00E4058A">
        <w:rPr>
          <w:rFonts w:cs="Arial"/>
        </w:rPr>
        <w:t xml:space="preserve">If monitoring the PDCCH after </w:t>
      </w:r>
      <w:r w:rsidR="002779FD" w:rsidRPr="00E4058A">
        <w:rPr>
          <w:rFonts w:cs="Arial"/>
        </w:rPr>
        <w:t>msg3</w:t>
      </w:r>
      <w:r w:rsidRPr="00E4058A">
        <w:rPr>
          <w:rFonts w:cs="Arial"/>
        </w:rPr>
        <w:t xml:space="preserve"> transmission in CFRA is not as described in </w:t>
      </w:r>
      <w:r w:rsidRPr="00F222B4">
        <w:rPr>
          <w:rFonts w:cs="Arial"/>
        </w:rPr>
        <w:fldChar w:fldCharType="begin"/>
      </w:r>
      <w:r w:rsidRPr="00F222B4">
        <w:rPr>
          <w:rFonts w:cs="Arial"/>
        </w:rPr>
        <w:instrText xml:space="preserve"> REF _Ref61535246 \r \h </w:instrText>
      </w:r>
      <w:r w:rsidRPr="00F222B4">
        <w:rPr>
          <w:rFonts w:cs="Arial"/>
        </w:rPr>
      </w:r>
      <w:r w:rsidRPr="00F222B4">
        <w:rPr>
          <w:rFonts w:cs="Arial"/>
        </w:rPr>
        <w:fldChar w:fldCharType="separate"/>
      </w:r>
      <w:r w:rsidR="00745D1B">
        <w:rPr>
          <w:rFonts w:cs="Arial"/>
        </w:rPr>
        <w:t>Proposal 21</w:t>
      </w:r>
      <w:r w:rsidRPr="00F222B4">
        <w:rPr>
          <w:rFonts w:cs="Arial"/>
        </w:rPr>
        <w:fldChar w:fldCharType="end"/>
      </w:r>
      <w:r w:rsidRPr="00F222B4">
        <w:rPr>
          <w:rFonts w:cs="Arial"/>
        </w:rPr>
        <w:t xml:space="preserve"> then the UE need a timing offset that risk monitoring late or early</w:t>
      </w:r>
      <w:r w:rsidR="002779FD" w:rsidRPr="00F222B4">
        <w:rPr>
          <w:rFonts w:cs="Arial"/>
        </w:rPr>
        <w:t xml:space="preserve"> or it will waste energy by always monitoring</w:t>
      </w:r>
      <w:r w:rsidRPr="00F222B4">
        <w:rPr>
          <w:rFonts w:cs="Arial"/>
        </w:rPr>
        <w: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36284889" w14:textId="77777777" w:rsidR="00207060" w:rsidRPr="00F222B4" w:rsidRDefault="00207060" w:rsidP="00D20116">
      <w:pPr>
        <w:jc w:val="both"/>
        <w:rPr>
          <w:rFonts w:cs="Arial"/>
        </w:rPr>
      </w:pPr>
    </w:p>
    <w:p w14:paraId="286B50CC" w14:textId="29CE7112" w:rsidR="00DE695D" w:rsidRPr="00E4058A" w:rsidRDefault="00DE695D" w:rsidP="00DE695D">
      <w:pPr>
        <w:pStyle w:val="Heading2"/>
      </w:pPr>
      <w:r w:rsidRPr="00E4058A">
        <w:t xml:space="preserve">Discussion on HARQ and </w:t>
      </w:r>
      <w:r w:rsidR="00DB2C71" w:rsidRPr="00E4058A">
        <w:t>DRX</w:t>
      </w:r>
      <w:r w:rsidRPr="00E4058A">
        <w:t xml:space="preserve"> for NTN</w:t>
      </w:r>
    </w:p>
    <w:p w14:paraId="38075EF4" w14:textId="2F4E1AC5" w:rsidR="00DE695D" w:rsidRPr="00E4058A" w:rsidDel="000E7E34" w:rsidRDefault="00DE695D" w:rsidP="00DE695D">
      <w:pPr>
        <w:jc w:val="both"/>
        <w:rPr>
          <w:rFonts w:cs="Arial"/>
        </w:rPr>
      </w:pPr>
      <w:r w:rsidRPr="00E4058A" w:rsidDel="000E7E34">
        <w:rPr>
          <w:rFonts w:cs="Arial"/>
        </w:rPr>
        <w:t>Existing DRX and HARQ procedures at the PHY/MAC layer have been designed for terrestrial networks where the round-trip propagation delay is</w:t>
      </w:r>
      <w:r w:rsidRPr="00E4058A">
        <w:rPr>
          <w:rFonts w:cs="Arial"/>
        </w:rPr>
        <w:t xml:space="preserve"> typically</w:t>
      </w:r>
      <w:r w:rsidRPr="00E4058A" w:rsidDel="000E7E34">
        <w:rPr>
          <w:rFonts w:cs="Arial"/>
        </w:rPr>
        <w:t xml:space="preserve"> restricted to be within 1ms. With existing HARQ protocol, </w:t>
      </w:r>
      <w:r w:rsidR="007A76FB" w:rsidRPr="00E4058A">
        <w:rPr>
          <w:rFonts w:cs="Arial"/>
        </w:rPr>
        <w:t>the</w:t>
      </w:r>
      <w:r w:rsidRPr="00E4058A" w:rsidDel="000E7E34">
        <w:rPr>
          <w:rFonts w:cs="Arial"/>
        </w:rPr>
        <w:t xml:space="preserve"> transmit</w:t>
      </w:r>
      <w:r w:rsidR="007A76FB" w:rsidRPr="00E4058A">
        <w:rPr>
          <w:rFonts w:cs="Arial"/>
        </w:rPr>
        <w:t>ting side</w:t>
      </w:r>
      <w:r w:rsidRPr="00E4058A" w:rsidDel="000E7E34">
        <w:rPr>
          <w:rFonts w:cs="Arial"/>
        </w:rPr>
        <w:t xml:space="preserve"> needs to wait for the feedback from the receiv</w:t>
      </w:r>
      <w:r w:rsidR="007A76FB" w:rsidRPr="00E4058A">
        <w:rPr>
          <w:rFonts w:cs="Arial"/>
        </w:rPr>
        <w:t>ing side</w:t>
      </w:r>
      <w:r w:rsidRPr="00E4058A" w:rsidDel="000E7E34">
        <w:rPr>
          <w:rFonts w:cs="Arial"/>
        </w:rPr>
        <w:t xml:space="preserve"> before </w:t>
      </w:r>
      <w:r w:rsidR="007A76FB" w:rsidRPr="00E4058A">
        <w:rPr>
          <w:rFonts w:cs="Arial"/>
        </w:rPr>
        <w:t xml:space="preserve">the HARQ process ID can be reused to retransmit or to </w:t>
      </w:r>
      <w:r w:rsidRPr="00E4058A" w:rsidDel="000E7E34">
        <w:rPr>
          <w:rFonts w:cs="Arial"/>
        </w:rPr>
        <w:t>send new data. This stop-and-wait (SAW) procedure introduces inherent latency to the communication protocol, which may reduce the link throughput. To alleviate this issue, the existing HARQ procedure allows activating multiple HARQ processes</w:t>
      </w:r>
      <w:r w:rsidR="007A76FB" w:rsidRPr="00E4058A">
        <w:rPr>
          <w:rFonts w:cs="Arial"/>
        </w:rPr>
        <w:t xml:space="preserve"> with different IDs</w:t>
      </w:r>
      <w:r w:rsidRPr="00E4058A" w:rsidDel="000E7E34">
        <w:rPr>
          <w:rFonts w:cs="Arial"/>
        </w:rPr>
        <w:t xml:space="preserve"> at the transmitter</w:t>
      </w:r>
      <w:r w:rsidR="00952930" w:rsidRPr="00E4058A">
        <w:rPr>
          <w:rFonts w:cs="Arial"/>
        </w:rPr>
        <w:t xml:space="preserve"> (N-SAW)</w:t>
      </w:r>
      <w:r w:rsidRPr="00E4058A" w:rsidDel="000E7E34">
        <w:rPr>
          <w:rFonts w:cs="Arial"/>
        </w:rPr>
        <w:t xml:space="preserve">. That is, the transmitter may initiate multiple transmissions in parallel without having to wait for </w:t>
      </w:r>
      <w:r w:rsidR="007A76FB" w:rsidRPr="00E4058A">
        <w:rPr>
          <w:rFonts w:cs="Arial"/>
        </w:rPr>
        <w:t>each individual</w:t>
      </w:r>
      <w:r w:rsidRPr="00E4058A" w:rsidDel="000E7E34">
        <w:rPr>
          <w:rFonts w:cs="Arial"/>
        </w:rPr>
        <w:t xml:space="preserve"> HARQ </w:t>
      </w:r>
      <w:r w:rsidR="007A76FB" w:rsidRPr="00E4058A">
        <w:rPr>
          <w:rFonts w:cs="Arial"/>
        </w:rPr>
        <w:t>process</w:t>
      </w:r>
      <w:r w:rsidR="0039654C" w:rsidRPr="00E4058A">
        <w:rPr>
          <w:rFonts w:cs="Arial"/>
        </w:rPr>
        <w:t>’s</w:t>
      </w:r>
      <w:r w:rsidR="007A76FB" w:rsidRPr="00E4058A">
        <w:rPr>
          <w:rFonts w:cs="Arial"/>
        </w:rPr>
        <w:t xml:space="preserve"> </w:t>
      </w:r>
      <w:r w:rsidR="004E4AAE" w:rsidRPr="00E4058A">
        <w:rPr>
          <w:rFonts w:cs="Arial"/>
        </w:rPr>
        <w:t>acknowledgment</w:t>
      </w:r>
      <w:r w:rsidRPr="00E4058A" w:rsidDel="000E7E34">
        <w:rPr>
          <w:rFonts w:cs="Arial"/>
        </w:rPr>
        <w:t xml:space="preserve">. For example, </w:t>
      </w:r>
      <w:r w:rsidR="00B11C07" w:rsidRPr="00E4058A">
        <w:rPr>
          <w:rFonts w:cs="Arial"/>
        </w:rPr>
        <w:t xml:space="preserve">in NR </w:t>
      </w:r>
      <w:r w:rsidRPr="00E4058A" w:rsidDel="000E7E34">
        <w:rPr>
          <w:rFonts w:cs="Arial"/>
        </w:rPr>
        <w:t xml:space="preserve">with </w:t>
      </w:r>
      <w:r w:rsidRPr="00E4058A">
        <w:rPr>
          <w:rFonts w:cs="Arial"/>
        </w:rPr>
        <w:t xml:space="preserve">a maximum of </w:t>
      </w:r>
      <w:r w:rsidRPr="00E4058A" w:rsidDel="000E7E34">
        <w:rPr>
          <w:rFonts w:cs="Arial"/>
        </w:rPr>
        <w:t>16 HARQ process</w:t>
      </w:r>
      <w:r w:rsidR="007A76FB" w:rsidRPr="00E4058A">
        <w:rPr>
          <w:rFonts w:cs="Arial"/>
        </w:rPr>
        <w:t xml:space="preserve"> IDs</w:t>
      </w:r>
      <w:r w:rsidRPr="00E4058A" w:rsidDel="000E7E34">
        <w:rPr>
          <w:rFonts w:cs="Arial"/>
        </w:rPr>
        <w:t xml:space="preserve">, the gNB may </w:t>
      </w:r>
      <w:r w:rsidR="004E4AAE" w:rsidRPr="00E4058A">
        <w:rPr>
          <w:rFonts w:cs="Arial"/>
        </w:rPr>
        <w:t>send</w:t>
      </w:r>
      <w:r w:rsidRPr="00E4058A" w:rsidDel="000E7E34">
        <w:rPr>
          <w:rFonts w:cs="Arial"/>
        </w:rPr>
        <w:t xml:space="preserve"> 16 </w:t>
      </w:r>
      <w:r w:rsidR="004E4AAE" w:rsidRPr="00E4058A">
        <w:rPr>
          <w:rFonts w:cs="Arial"/>
        </w:rPr>
        <w:t>DL transport blocks</w:t>
      </w:r>
      <w:r w:rsidRPr="00E4058A" w:rsidDel="000E7E34">
        <w:rPr>
          <w:rFonts w:cs="Arial"/>
        </w:rPr>
        <w:t xml:space="preserve"> </w:t>
      </w:r>
      <w:r w:rsidR="0039654C" w:rsidRPr="00E4058A">
        <w:rPr>
          <w:rFonts w:cs="Arial"/>
        </w:rPr>
        <w:t>on separate HARQ processes</w:t>
      </w:r>
      <w:r w:rsidRPr="00E4058A" w:rsidDel="000E7E34">
        <w:rPr>
          <w:rFonts w:cs="Arial"/>
        </w:rPr>
        <w:t xml:space="preserve"> without waiting for an </w:t>
      </w:r>
      <w:r w:rsidRPr="00E4058A">
        <w:rPr>
          <w:rFonts w:cs="Arial"/>
        </w:rPr>
        <w:t>acknowledgment</w:t>
      </w:r>
      <w:r w:rsidRPr="00E4058A" w:rsidDel="000E7E34">
        <w:rPr>
          <w:rFonts w:cs="Arial"/>
        </w:rPr>
        <w:t>.</w:t>
      </w:r>
      <w:r w:rsidRPr="00E4058A">
        <w:rPr>
          <w:rFonts w:cs="Arial"/>
        </w:rPr>
        <w:t xml:space="preserve"> If the RTT </w:t>
      </w:r>
      <w:r w:rsidR="00B11C07" w:rsidRPr="00E4058A">
        <w:rPr>
          <w:rFonts w:cs="Arial"/>
        </w:rPr>
        <w:t>is</w:t>
      </w:r>
      <w:r w:rsidRPr="00E4058A">
        <w:rPr>
          <w:rFonts w:cs="Arial"/>
        </w:rPr>
        <w:t xml:space="preserve"> longer than </w:t>
      </w:r>
      <w:r w:rsidR="00B11C07" w:rsidRPr="00E4058A">
        <w:rPr>
          <w:rFonts w:cs="Arial"/>
        </w:rPr>
        <w:t>16 slots</w:t>
      </w:r>
      <w:r w:rsidR="0039654C" w:rsidRPr="00E4058A">
        <w:rPr>
          <w:rFonts w:cs="Arial"/>
        </w:rPr>
        <w:t xml:space="preserve"> (assuming each slot is scheduled with </w:t>
      </w:r>
      <w:r w:rsidR="003277EC" w:rsidRPr="00E4058A">
        <w:rPr>
          <w:rFonts w:cs="Arial"/>
        </w:rPr>
        <w:t xml:space="preserve">on </w:t>
      </w:r>
      <w:r w:rsidR="0039654C" w:rsidRPr="00E4058A">
        <w:rPr>
          <w:rFonts w:cs="Arial"/>
        </w:rPr>
        <w:t>HARQ process)</w:t>
      </w:r>
      <w:r w:rsidR="00B11C07" w:rsidRPr="00E4058A">
        <w:rPr>
          <w:rFonts w:cs="Arial"/>
        </w:rPr>
        <w:t xml:space="preserve">, </w:t>
      </w:r>
      <w:r w:rsidRPr="00E4058A">
        <w:rPr>
          <w:rFonts w:cs="Arial"/>
        </w:rPr>
        <w:t xml:space="preserve">the </w:t>
      </w:r>
      <w:r w:rsidR="00B11C07" w:rsidRPr="00E4058A">
        <w:rPr>
          <w:rFonts w:cs="Arial"/>
        </w:rPr>
        <w:t xml:space="preserve">NW must </w:t>
      </w:r>
      <w:r w:rsidRPr="00E4058A">
        <w:rPr>
          <w:rFonts w:cs="Arial"/>
        </w:rPr>
        <w:t>stal</w:t>
      </w:r>
      <w:r w:rsidR="00B11C07" w:rsidRPr="00E4058A">
        <w:rPr>
          <w:rFonts w:cs="Arial"/>
        </w:rPr>
        <w:t>l future DL TBs until feedback is received</w:t>
      </w:r>
      <w:r w:rsidR="00EF0B0E" w:rsidRPr="00E4058A">
        <w:rPr>
          <w:rFonts w:cs="Arial"/>
        </w:rPr>
        <w:t>.</w:t>
      </w:r>
      <w:r w:rsidRPr="00E4058A">
        <w:rPr>
          <w:rFonts w:cs="Arial"/>
        </w:rPr>
        <w:t xml:space="preserve"> When</w:t>
      </w:r>
      <w:r w:rsidR="003277EC" w:rsidRPr="00E4058A">
        <w:rPr>
          <w:rFonts w:cs="Arial"/>
        </w:rPr>
        <w:t xml:space="preserve"> this</w:t>
      </w:r>
      <w:r w:rsidRPr="00E4058A">
        <w:rPr>
          <w:rFonts w:cs="Arial"/>
        </w:rPr>
        <w:t xml:space="preserve"> HARQ stalling occurs, </w:t>
      </w:r>
      <w:r w:rsidR="00B11C07" w:rsidRPr="00E4058A">
        <w:rPr>
          <w:rFonts w:cs="Arial"/>
        </w:rPr>
        <w:t xml:space="preserve">also </w:t>
      </w:r>
      <w:r w:rsidRPr="00E4058A">
        <w:rPr>
          <w:rFonts w:cs="Arial"/>
        </w:rPr>
        <w:t>t</w:t>
      </w:r>
      <w:r w:rsidRPr="00E4058A" w:rsidDel="000E7E34">
        <w:rPr>
          <w:rFonts w:cs="Arial"/>
        </w:rPr>
        <w:t xml:space="preserve">he UE needs to wait </w:t>
      </w:r>
      <w:r w:rsidR="003277EC" w:rsidRPr="00E4058A">
        <w:rPr>
          <w:rFonts w:cs="Arial"/>
        </w:rPr>
        <w:t xml:space="preserve">about </w:t>
      </w:r>
      <w:r w:rsidRPr="00E4058A" w:rsidDel="000E7E34">
        <w:rPr>
          <w:rFonts w:cs="Arial"/>
        </w:rPr>
        <w:t xml:space="preserve">RTT milliseconds before any </w:t>
      </w:r>
      <w:r w:rsidR="00B11C07" w:rsidRPr="00E4058A">
        <w:rPr>
          <w:rFonts w:cs="Arial"/>
        </w:rPr>
        <w:t>new or retransmitted TBs</w:t>
      </w:r>
      <w:r w:rsidRPr="00E4058A" w:rsidDel="000E7E34">
        <w:rPr>
          <w:rFonts w:cs="Arial"/>
        </w:rPr>
        <w:t xml:space="preserve"> </w:t>
      </w:r>
      <w:r w:rsidR="00B11C07" w:rsidRPr="00E4058A">
        <w:rPr>
          <w:rFonts w:cs="Arial"/>
        </w:rPr>
        <w:t>can be</w:t>
      </w:r>
      <w:r w:rsidRPr="00E4058A" w:rsidDel="000E7E34">
        <w:rPr>
          <w:rFonts w:cs="Arial"/>
        </w:rPr>
        <w:t xml:space="preserve"> received </w:t>
      </w:r>
      <w:r w:rsidR="00B11C07" w:rsidRPr="00E4058A">
        <w:rPr>
          <w:rFonts w:cs="Arial"/>
        </w:rPr>
        <w:t>and</w:t>
      </w:r>
      <w:r w:rsidRPr="00E4058A" w:rsidDel="000E7E34">
        <w:rPr>
          <w:rFonts w:cs="Arial"/>
        </w:rPr>
        <w:t xml:space="preserve"> will th</w:t>
      </w:r>
      <w:r w:rsidR="000554EE" w:rsidRPr="00E4058A">
        <w:rPr>
          <w:rFonts w:cs="Arial"/>
        </w:rPr>
        <w:t>us</w:t>
      </w:r>
      <w:r w:rsidRPr="00E4058A" w:rsidDel="000E7E34">
        <w:rPr>
          <w:rFonts w:cs="Arial"/>
        </w:rPr>
        <w:t xml:space="preserve"> monitor the PDCCH in vain, draining the UE battery. </w:t>
      </w:r>
    </w:p>
    <w:p w14:paraId="36DF049A" w14:textId="0522F000" w:rsidR="0056429E" w:rsidRPr="00E4058A" w:rsidRDefault="0056429E" w:rsidP="00DE695D">
      <w:pPr>
        <w:jc w:val="both"/>
        <w:rPr>
          <w:rFonts w:cs="Arial"/>
        </w:rPr>
      </w:pPr>
      <w:r w:rsidRPr="00E4058A">
        <w:rPr>
          <w:rFonts w:cs="Arial"/>
        </w:rPr>
        <w:t xml:space="preserve">With disabled HARQ feedback for DL transmissions, this HARQ stalling and wasted monitoring of PDCCH is avoided. Similarly, </w:t>
      </w:r>
      <w:r w:rsidR="004F15D5" w:rsidRPr="00E4058A">
        <w:rPr>
          <w:rFonts w:cs="Arial"/>
        </w:rPr>
        <w:t>a few</w:t>
      </w:r>
      <w:r w:rsidRPr="00E4058A">
        <w:rPr>
          <w:rFonts w:cs="Arial"/>
        </w:rPr>
        <w:t xml:space="preserve"> uplink HARQ processes can be used for continuously transmissions in uplink and the HARQ stalling is avoided. The PDCCH monitoring due to </w:t>
      </w:r>
      <w:r w:rsidRPr="009C6542">
        <w:rPr>
          <w:rFonts w:cs="Arial"/>
          <w:i/>
          <w:iCs/>
        </w:rPr>
        <w:t>drx-HARQ-RTT-TimerDL(UL)</w:t>
      </w:r>
      <w:r w:rsidRPr="00E4058A">
        <w:rPr>
          <w:rFonts w:cs="Arial"/>
        </w:rPr>
        <w:t xml:space="preserve"> </w:t>
      </w:r>
      <w:r w:rsidR="00655D6A" w:rsidRPr="00E4058A">
        <w:rPr>
          <w:rFonts w:cs="Arial"/>
        </w:rPr>
        <w:t xml:space="preserve">expiring and starting </w:t>
      </w:r>
      <w:r w:rsidR="00655D6A" w:rsidRPr="00625802">
        <w:rPr>
          <w:rFonts w:cs="Arial"/>
          <w:i/>
          <w:iCs/>
        </w:rPr>
        <w:t>drx-RetransmissionTimerDL(UL)</w:t>
      </w:r>
      <w:r w:rsidR="00655D6A" w:rsidRPr="00E4058A">
        <w:rPr>
          <w:rFonts w:cs="Arial"/>
        </w:rPr>
        <w:t xml:space="preserve"> </w:t>
      </w:r>
      <w:r w:rsidRPr="00E4058A">
        <w:rPr>
          <w:rFonts w:cs="Arial"/>
        </w:rPr>
        <w:t xml:space="preserve">is further discussed in the </w:t>
      </w:r>
      <w:r w:rsidR="00452E8A" w:rsidRPr="00E4058A">
        <w:rPr>
          <w:rFonts w:cs="Arial"/>
        </w:rPr>
        <w:t xml:space="preserve">following </w:t>
      </w:r>
      <w:r w:rsidRPr="00E4058A">
        <w:rPr>
          <w:rFonts w:cs="Arial"/>
        </w:rPr>
        <w:t>section</w:t>
      </w:r>
      <w:r w:rsidR="00452E8A" w:rsidRPr="00E4058A">
        <w:rPr>
          <w:rFonts w:cs="Arial"/>
        </w:rPr>
        <w:t>s</w:t>
      </w:r>
      <w:r w:rsidRPr="00E4058A">
        <w:rPr>
          <w:rFonts w:cs="Arial"/>
        </w:rPr>
        <w:t xml:space="preserve">. </w:t>
      </w:r>
    </w:p>
    <w:p w14:paraId="285DD4CB" w14:textId="77777777" w:rsidR="00A1162A" w:rsidRPr="00E4058A" w:rsidDel="000E7E34" w:rsidRDefault="00A1162A" w:rsidP="00DE695D">
      <w:pPr>
        <w:jc w:val="both"/>
        <w:rPr>
          <w:rFonts w:cs="Arial"/>
        </w:rPr>
      </w:pPr>
    </w:p>
    <w:p w14:paraId="0FB56610" w14:textId="3FC685B4" w:rsidR="00C71BE2" w:rsidRPr="00E4058A" w:rsidRDefault="00C71BE2" w:rsidP="00C71BE2">
      <w:pPr>
        <w:pStyle w:val="Heading3"/>
      </w:pPr>
      <w:bookmarkStart w:id="2661" w:name="_Hlk67516856"/>
      <w:r w:rsidRPr="00E4058A">
        <w:t xml:space="preserve">On </w:t>
      </w:r>
      <w:r w:rsidR="00DB2C71" w:rsidRPr="00E4058A">
        <w:t>DRX</w:t>
      </w:r>
      <w:r w:rsidRPr="00E4058A">
        <w:t xml:space="preserve"> with HARQ enabled</w:t>
      </w:r>
    </w:p>
    <w:bookmarkEnd w:id="2661"/>
    <w:p w14:paraId="3D191EE6" w14:textId="161322DF" w:rsidR="00C71BE2" w:rsidRPr="00E4058A" w:rsidRDefault="00C71BE2" w:rsidP="00C71BE2">
      <w:pPr>
        <w:jc w:val="both"/>
        <w:rPr>
          <w:rFonts w:cs="Arial"/>
        </w:rPr>
      </w:pPr>
      <w:r w:rsidRPr="00E4058A">
        <w:rPr>
          <w:rFonts w:cs="Arial"/>
        </w:rPr>
        <w:t xml:space="preserve">When reliability is prioritized over bitrate and for delay insensitive traffic scenarios, the HARQ protocol is still seen as a needed framework to ensure correctly received and acknowledged packets. In these cases, HARQ stalling will be seen whenever the RTT (in slots) are larger than the available number of HARQ processes. The last DCI received on PDCCH with the NDI toggled to indicate new data will restart the </w:t>
      </w:r>
      <w:r w:rsidRPr="00E4058A">
        <w:rPr>
          <w:rFonts w:cs="Arial"/>
          <w:i/>
        </w:rPr>
        <w:t>drx-InactivityTimer</w:t>
      </w:r>
      <w:r w:rsidRPr="00E4058A">
        <w:rPr>
          <w:rFonts w:cs="Arial"/>
        </w:rPr>
        <w:t xml:space="preserve">, controlling the length of PDCCH monitoring before entering </w:t>
      </w:r>
      <w:r w:rsidR="00DB2C71" w:rsidRPr="00E4058A">
        <w:rPr>
          <w:rFonts w:cs="Arial"/>
        </w:rPr>
        <w:t>DRX</w:t>
      </w:r>
      <w:r w:rsidRPr="00E4058A">
        <w:rPr>
          <w:rFonts w:cs="Arial"/>
        </w:rPr>
        <w:t xml:space="preserve">. If the most recently received DCI makes use of the last available HARQ process ID, the UE will be stalled, and no new data will be received until RTT </w:t>
      </w:r>
      <w:r w:rsidR="005F0648" w:rsidRPr="00E4058A">
        <w:rPr>
          <w:rFonts w:cs="Arial"/>
        </w:rPr>
        <w:t xml:space="preserve">ms </w:t>
      </w:r>
      <w:r w:rsidRPr="00E4058A">
        <w:rPr>
          <w:rFonts w:cs="Arial"/>
        </w:rPr>
        <w:t xml:space="preserve">has elapsed from when the oldest, not yet acknowledged, HARQ process ID was received </w:t>
      </w:r>
      <w:r w:rsidR="0039654C" w:rsidRPr="00E4058A">
        <w:rPr>
          <w:rFonts w:cs="Arial"/>
        </w:rPr>
        <w:t>(</w:t>
      </w:r>
      <w:r w:rsidRPr="00E4058A">
        <w:rPr>
          <w:rFonts w:cs="Arial"/>
        </w:rPr>
        <w:t xml:space="preserve">see </w:t>
      </w:r>
      <w:r w:rsidR="00A964DE" w:rsidRPr="00F222B4">
        <w:rPr>
          <w:rFonts w:cs="Arial"/>
        </w:rPr>
        <w:fldChar w:fldCharType="begin"/>
      </w:r>
      <w:r w:rsidR="00A964DE" w:rsidRPr="00E4058A">
        <w:rPr>
          <w:rFonts w:cs="Arial"/>
        </w:rPr>
        <w:instrText xml:space="preserve"> REF _Ref45719785 \h </w:instrText>
      </w:r>
      <w:r w:rsidR="00A964DE" w:rsidRPr="00F222B4">
        <w:rPr>
          <w:rFonts w:cs="Arial"/>
        </w:rPr>
      </w:r>
      <w:r w:rsidR="00A964DE" w:rsidRPr="00F222B4">
        <w:rPr>
          <w:rFonts w:cs="Arial"/>
        </w:rPr>
        <w:fldChar w:fldCharType="separate"/>
      </w:r>
      <w:r w:rsidR="00745D1B" w:rsidRPr="00F222B4">
        <w:t>Figure</w:t>
      </w:r>
      <w:r w:rsidR="00745D1B">
        <w:t xml:space="preserve"> 19</w:t>
      </w:r>
      <w:r w:rsidR="00745D1B" w:rsidRPr="00F222B4">
        <w:rPr>
          <w:rFonts w:cs="Arial"/>
        </w:rPr>
        <w:t>.</w:t>
      </w:r>
      <w:r w:rsidR="00A964DE" w:rsidRPr="00F222B4">
        <w:rPr>
          <w:rFonts w:cs="Arial"/>
        </w:rPr>
        <w:fldChar w:fldCharType="end"/>
      </w:r>
      <w:r w:rsidR="0039654C" w:rsidRPr="00F222B4">
        <w:rPr>
          <w:rFonts w:cs="Arial"/>
        </w:rPr>
        <w:t>)</w:t>
      </w:r>
      <w:r w:rsidRPr="00F222B4">
        <w:rPr>
          <w:rFonts w:cs="Arial"/>
        </w:rPr>
        <w:t xml:space="preserve">. Since the </w:t>
      </w:r>
      <w:r w:rsidRPr="00F222B4">
        <w:rPr>
          <w:rFonts w:cs="Arial"/>
          <w:i/>
        </w:rPr>
        <w:t>drx-InactivityTimer</w:t>
      </w:r>
      <w:r w:rsidRPr="00F222B4">
        <w:rPr>
          <w:rFonts w:cs="Arial"/>
        </w:rPr>
        <w:t xml:space="preserve"> is running, the UE will be forced to monitor the PDCCH in vain, wasting energy </w:t>
      </w:r>
      <w:r w:rsidR="0039654C" w:rsidRPr="00F222B4">
        <w:rPr>
          <w:rFonts w:cs="Arial"/>
        </w:rPr>
        <w:t>(</w:t>
      </w:r>
      <w:r w:rsidRPr="00F222B4">
        <w:rPr>
          <w:rFonts w:cs="Arial"/>
        </w:rPr>
        <w:t xml:space="preserve">see </w:t>
      </w:r>
      <w:r w:rsidR="00A964DE" w:rsidRPr="00F222B4">
        <w:rPr>
          <w:rFonts w:cs="Arial"/>
        </w:rPr>
        <w:fldChar w:fldCharType="begin"/>
      </w:r>
      <w:r w:rsidR="00A964DE" w:rsidRPr="00E4058A">
        <w:rPr>
          <w:rFonts w:cs="Arial"/>
        </w:rPr>
        <w:instrText xml:space="preserve"> REF _Ref45719891 \h </w:instrText>
      </w:r>
      <w:r w:rsidR="00A964DE" w:rsidRPr="00F222B4">
        <w:rPr>
          <w:rFonts w:cs="Arial"/>
        </w:rPr>
      </w:r>
      <w:r w:rsidR="00A964DE" w:rsidRPr="00F222B4">
        <w:rPr>
          <w:rFonts w:cs="Arial"/>
        </w:rPr>
        <w:fldChar w:fldCharType="separate"/>
      </w:r>
      <w:r w:rsidR="00745D1B" w:rsidRPr="00F222B4">
        <w:t>Figure</w:t>
      </w:r>
      <w:r w:rsidR="00745D1B">
        <w:t xml:space="preserve"> 20</w:t>
      </w:r>
      <w:r w:rsidR="00A964DE" w:rsidRPr="00F222B4">
        <w:rPr>
          <w:rFonts w:cs="Arial"/>
        </w:rPr>
        <w:fldChar w:fldCharType="end"/>
      </w:r>
      <w:r w:rsidR="0039654C" w:rsidRPr="00F222B4">
        <w:rPr>
          <w:rFonts w:cs="Arial"/>
        </w:rPr>
        <w:t>)</w:t>
      </w:r>
      <w:r w:rsidRPr="00F222B4">
        <w:rPr>
          <w:rFonts w:cs="Arial"/>
        </w:rPr>
        <w:t>. This monitoring can be minimized by always sending a MAC CE in the</w:t>
      </w:r>
      <w:r w:rsidR="00A964DE" w:rsidRPr="00F222B4">
        <w:rPr>
          <w:rFonts w:cs="Arial"/>
        </w:rPr>
        <w:t xml:space="preserve"> DL TB using the</w:t>
      </w:r>
      <w:r w:rsidRPr="00F222B4">
        <w:rPr>
          <w:rFonts w:cs="Arial"/>
        </w:rPr>
        <w:t xml:space="preserve"> last available HARQ process ID</w:t>
      </w:r>
      <w:r w:rsidR="00A964DE" w:rsidRPr="00E4058A">
        <w:rPr>
          <w:rFonts w:cs="Arial"/>
        </w:rPr>
        <w:t>,</w:t>
      </w:r>
      <w:r w:rsidRPr="00E4058A">
        <w:rPr>
          <w:rFonts w:cs="Arial"/>
        </w:rPr>
        <w:t xml:space="preserve"> </w:t>
      </w:r>
      <w:r w:rsidR="00A964DE" w:rsidRPr="00E4058A">
        <w:rPr>
          <w:rFonts w:cs="Arial"/>
        </w:rPr>
        <w:t>forcing</w:t>
      </w:r>
      <w:r w:rsidRPr="00E4058A">
        <w:rPr>
          <w:rFonts w:cs="Arial"/>
        </w:rPr>
        <w:t xml:space="preserve"> the UE to enter </w:t>
      </w:r>
      <w:r w:rsidR="00DB2C71" w:rsidRPr="00E4058A">
        <w:rPr>
          <w:rFonts w:cs="Arial"/>
        </w:rPr>
        <w:t>DRX</w:t>
      </w:r>
      <w:r w:rsidRPr="00E4058A">
        <w:rPr>
          <w:rFonts w:cs="Arial"/>
        </w:rPr>
        <w:t xml:space="preserve">. This would however cause some overhead to be sent every x configured HARQ process IDs, which might be undesirable when the HARQ process IDs are limited. </w:t>
      </w:r>
    </w:p>
    <w:p w14:paraId="15037D6C" w14:textId="77777777" w:rsidR="00A964DE" w:rsidRPr="00F222B4" w:rsidRDefault="00C71BE2" w:rsidP="00A964DE">
      <w:pPr>
        <w:keepNext/>
        <w:jc w:val="center"/>
      </w:pPr>
      <w:r w:rsidRPr="00E4058A">
        <w:rPr>
          <w:noProof/>
        </w:rPr>
        <w:drawing>
          <wp:inline distT="0" distB="0" distL="0" distR="0" wp14:anchorId="4E4A382E" wp14:editId="105A156E">
            <wp:extent cx="4954766" cy="1289567"/>
            <wp:effectExtent l="0" t="0" r="0" b="635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2008" cy="1299260"/>
                    </a:xfrm>
                    <a:prstGeom prst="rect">
                      <a:avLst/>
                    </a:prstGeom>
                    <a:noFill/>
                  </pic:spPr>
                </pic:pic>
              </a:graphicData>
            </a:graphic>
          </wp:inline>
        </w:drawing>
      </w:r>
    </w:p>
    <w:p w14:paraId="63FDB438" w14:textId="19E63CE4" w:rsidR="00C71BE2" w:rsidRPr="00F222B4" w:rsidRDefault="00A964DE" w:rsidP="00A964DE">
      <w:pPr>
        <w:pStyle w:val="Caption"/>
        <w:rPr>
          <w:rFonts w:cs="Arial"/>
          <w:b w:val="0"/>
        </w:rPr>
      </w:pPr>
      <w:bookmarkStart w:id="2662" w:name="_Ref45719785"/>
      <w:r w:rsidRPr="00F222B4">
        <w:t>Figure</w:t>
      </w:r>
      <w:r w:rsidR="00E4058A">
        <w:t xml:space="preserve"> </w:t>
      </w:r>
      <w:r w:rsidR="003E425E">
        <w:t>19</w:t>
      </w:r>
      <w:r w:rsidR="00C71BE2" w:rsidRPr="00F222B4">
        <w:rPr>
          <w:rFonts w:cs="Arial"/>
        </w:rPr>
        <w:t>.</w:t>
      </w:r>
      <w:bookmarkStart w:id="2663" w:name="_Hlk20398835"/>
      <w:bookmarkEnd w:id="2662"/>
      <w:r w:rsidR="00C71BE2" w:rsidRPr="00F222B4">
        <w:rPr>
          <w:rFonts w:cs="Arial"/>
        </w:rPr>
        <w:t xml:space="preserve"> Stalling due to limited number of HARQ processes.</w:t>
      </w:r>
    </w:p>
    <w:p w14:paraId="16F7B957" w14:textId="61FF68C4" w:rsidR="00C71BE2" w:rsidRPr="00E4058A" w:rsidRDefault="00C71BE2" w:rsidP="00C71BE2">
      <w:pPr>
        <w:jc w:val="both"/>
        <w:rPr>
          <w:rFonts w:cs="Arial"/>
        </w:rPr>
      </w:pPr>
      <w:r w:rsidRPr="00F222B4">
        <w:rPr>
          <w:rFonts w:cs="Arial"/>
        </w:rPr>
        <w:t xml:space="preserve">To allow the UE not to monitor the PDCCH in vain when HARQ staling occurs, the UE should be allowed to enter </w:t>
      </w:r>
      <w:r w:rsidR="00DB2C71" w:rsidRPr="00F222B4">
        <w:rPr>
          <w:rFonts w:cs="Arial"/>
        </w:rPr>
        <w:t>DRX</w:t>
      </w:r>
      <w:r w:rsidRPr="00F222B4">
        <w:rPr>
          <w:rFonts w:cs="Arial"/>
        </w:rPr>
        <w:t xml:space="preserve"> upon detecting the stalling conditions, i.e. when </w:t>
      </w:r>
      <w:r w:rsidR="00926846" w:rsidRPr="00F222B4">
        <w:rPr>
          <w:rFonts w:cs="Arial"/>
        </w:rPr>
        <w:t>all configured HARQ process IDs have been received</w:t>
      </w:r>
      <w:r w:rsidRPr="00E4058A">
        <w:rPr>
          <w:rFonts w:cs="Arial"/>
        </w:rPr>
        <w:t xml:space="preserve">. This would enable energy savings by not forcing the UE to monitor the PDCCH while the </w:t>
      </w:r>
      <w:r w:rsidRPr="00E4058A">
        <w:rPr>
          <w:rFonts w:cs="Arial"/>
          <w:i/>
        </w:rPr>
        <w:t>drx-InactivityTimer</w:t>
      </w:r>
      <w:r w:rsidRPr="00E4058A">
        <w:rPr>
          <w:rFonts w:cs="Arial"/>
        </w:rPr>
        <w:t xml:space="preserve"> is running </w:t>
      </w:r>
      <w:r w:rsidR="00926846" w:rsidRPr="00E4058A">
        <w:rPr>
          <w:rFonts w:cs="Arial"/>
        </w:rPr>
        <w:t>while</w:t>
      </w:r>
      <w:r w:rsidRPr="00E4058A">
        <w:rPr>
          <w:rFonts w:cs="Arial"/>
        </w:rPr>
        <w:t xml:space="preserve"> the stalling condition is </w:t>
      </w:r>
      <w:r w:rsidR="00926846" w:rsidRPr="00E4058A">
        <w:rPr>
          <w:rFonts w:cs="Arial"/>
        </w:rPr>
        <w:t>true</w:t>
      </w:r>
      <w:r w:rsidRPr="00E4058A">
        <w:rPr>
          <w:rFonts w:cs="Arial"/>
        </w:rPr>
        <w:t>.</w:t>
      </w:r>
    </w:p>
    <w:p w14:paraId="388DEEC9" w14:textId="42EC679B" w:rsidR="00C71BE2" w:rsidRPr="00E4058A" w:rsidRDefault="00926846" w:rsidP="00C71BE2">
      <w:pPr>
        <w:pStyle w:val="Proposal"/>
        <w:tabs>
          <w:tab w:val="num" w:pos="1701"/>
        </w:tabs>
        <w:overflowPunct/>
        <w:autoSpaceDE/>
        <w:autoSpaceDN/>
        <w:adjustRightInd/>
        <w:spacing w:after="160" w:line="259" w:lineRule="auto"/>
        <w:jc w:val="left"/>
        <w:textAlignment w:val="auto"/>
        <w:rPr>
          <w:rFonts w:cs="Arial"/>
        </w:rPr>
      </w:pPr>
      <w:bookmarkStart w:id="2664" w:name="_Toc12432181"/>
      <w:bookmarkStart w:id="2665" w:name="_Toc16769394"/>
      <w:bookmarkStart w:id="2666" w:name="_Toc16787530"/>
      <w:bookmarkStart w:id="2667" w:name="_Toc20399770"/>
      <w:bookmarkStart w:id="2668" w:name="_Toc20863318"/>
      <w:bookmarkStart w:id="2669" w:name="_Toc20996211"/>
      <w:bookmarkStart w:id="2670" w:name="_Toc21034084"/>
      <w:bookmarkStart w:id="2671" w:name="_Toc23155780"/>
      <w:bookmarkStart w:id="2672" w:name="_Toc23238217"/>
      <w:bookmarkStart w:id="2673" w:name="_Toc23798446"/>
      <w:bookmarkStart w:id="2674" w:name="_Toc23845115"/>
      <w:bookmarkStart w:id="2675" w:name="_Toc47371081"/>
      <w:bookmarkStart w:id="2676" w:name="_Toc47391762"/>
      <w:bookmarkStart w:id="2677" w:name="_Toc47443233"/>
      <w:bookmarkStart w:id="2678" w:name="_Toc47540194"/>
      <w:bookmarkStart w:id="2679" w:name="_Toc47615488"/>
      <w:bookmarkStart w:id="2680" w:name="_Toc47657076"/>
      <w:bookmarkStart w:id="2681" w:name="_Toc47657248"/>
      <w:bookmarkStart w:id="2682" w:name="_Toc47657463"/>
      <w:bookmarkStart w:id="2683" w:name="_Toc53499482"/>
      <w:bookmarkStart w:id="2684" w:name="_Toc53535129"/>
      <w:bookmarkStart w:id="2685" w:name="_Toc53535182"/>
      <w:bookmarkStart w:id="2686" w:name="_Toc53535200"/>
      <w:bookmarkStart w:id="2687" w:name="_Toc53562253"/>
      <w:bookmarkStart w:id="2688" w:name="_Toc54091109"/>
      <w:bookmarkStart w:id="2689" w:name="_Toc54136744"/>
      <w:bookmarkStart w:id="2690" w:name="_Toc54185078"/>
      <w:bookmarkStart w:id="2691" w:name="_Toc54220483"/>
      <w:bookmarkStart w:id="2692" w:name="_Toc54220605"/>
      <w:bookmarkStart w:id="2693" w:name="_Toc54260575"/>
      <w:bookmarkStart w:id="2694" w:name="_Toc61339299"/>
      <w:bookmarkStart w:id="2695" w:name="_Toc61352102"/>
      <w:bookmarkStart w:id="2696" w:name="_Toc61363894"/>
      <w:bookmarkStart w:id="2697" w:name="_Toc61387922"/>
      <w:bookmarkStart w:id="2698" w:name="_Toc61430041"/>
      <w:bookmarkStart w:id="2699" w:name="_Toc61536357"/>
      <w:bookmarkStart w:id="2700" w:name="_Toc61537062"/>
      <w:bookmarkStart w:id="2701" w:name="_Toc61537115"/>
      <w:bookmarkStart w:id="2702" w:name="_Toc61538498"/>
      <w:bookmarkStart w:id="2703" w:name="_Toc61539880"/>
      <w:bookmarkStart w:id="2704" w:name="_Toc61547778"/>
      <w:bookmarkStart w:id="2705" w:name="_Toc61549967"/>
      <w:bookmarkStart w:id="2706" w:name="_Toc61550033"/>
      <w:bookmarkStart w:id="2707" w:name="_Toc61559524"/>
      <w:bookmarkStart w:id="2708" w:name="_Toc61559573"/>
      <w:bookmarkStart w:id="2709" w:name="_Toc61559622"/>
      <w:bookmarkStart w:id="2710" w:name="_Toc61561653"/>
      <w:bookmarkStart w:id="2711" w:name="_Toc68051362"/>
      <w:bookmarkStart w:id="2712" w:name="_Toc68054734"/>
      <w:bookmarkStart w:id="2713" w:name="_Toc68058461"/>
      <w:bookmarkStart w:id="2714" w:name="_Toc68058648"/>
      <w:bookmarkStart w:id="2715" w:name="_Toc68058725"/>
      <w:bookmarkStart w:id="2716" w:name="_Toc68084296"/>
      <w:bookmarkStart w:id="2717" w:name="_Toc68086937"/>
      <w:bookmarkStart w:id="2718" w:name="_Toc68086973"/>
      <w:bookmarkStart w:id="2719" w:name="_Toc68089273"/>
      <w:bookmarkStart w:id="2720" w:name="_Toc68089309"/>
      <w:bookmarkStart w:id="2721" w:name="_Toc68089644"/>
      <w:bookmarkStart w:id="2722" w:name="_Toc68089680"/>
      <w:bookmarkStart w:id="2723" w:name="_Toc68092634"/>
      <w:bookmarkStart w:id="2724" w:name="_Toc68092670"/>
      <w:bookmarkStart w:id="2725" w:name="_Toc68101300"/>
      <w:bookmarkStart w:id="2726" w:name="_Toc68101336"/>
      <w:bookmarkStart w:id="2727" w:name="_Toc68102161"/>
      <w:bookmarkStart w:id="2728" w:name="_Toc68102197"/>
      <w:bookmarkStart w:id="2729" w:name="_Toc68131983"/>
      <w:bookmarkStart w:id="2730" w:name="_Toc68132019"/>
      <w:bookmarkStart w:id="2731" w:name="_Toc68132085"/>
      <w:bookmarkStart w:id="2732" w:name="_Toc68132120"/>
      <w:bookmarkStart w:id="2733" w:name="_Toc68186254"/>
      <w:bookmarkStart w:id="2734" w:name="_Toc68186285"/>
      <w:bookmarkStart w:id="2735" w:name="_Toc68194633"/>
      <w:bookmarkStart w:id="2736" w:name="_Toc68194664"/>
      <w:bookmarkStart w:id="2737" w:name="_Toc68206678"/>
      <w:bookmarkStart w:id="2738" w:name="_Toc68206704"/>
      <w:bookmarkStart w:id="2739" w:name="_Toc68206854"/>
      <w:bookmarkStart w:id="2740" w:name="_Toc68206880"/>
      <w:bookmarkStart w:id="2741" w:name="_Toc68208228"/>
      <w:bookmarkStart w:id="2742" w:name="_Toc68208253"/>
      <w:bookmarkStart w:id="2743" w:name="_Toc68208347"/>
      <w:bookmarkStart w:id="2744" w:name="_Toc68208372"/>
      <w:bookmarkStart w:id="2745" w:name="_Toc68208457"/>
      <w:bookmarkStart w:id="2746" w:name="_Toc68208482"/>
      <w:bookmarkStart w:id="2747" w:name="_Toc68210367"/>
      <w:bookmarkStart w:id="2748" w:name="_Toc68210392"/>
      <w:bookmarkStart w:id="2749" w:name="_Toc71287116"/>
      <w:bookmarkStart w:id="2750" w:name="_Toc71287144"/>
      <w:bookmarkStart w:id="2751" w:name="_Toc71290765"/>
      <w:bookmarkStart w:id="2752" w:name="_Toc71290791"/>
      <w:bookmarkStart w:id="2753" w:name="_Toc71499438"/>
      <w:bookmarkStart w:id="2754" w:name="_Toc71499464"/>
      <w:bookmarkStart w:id="2755" w:name="_Toc71510016"/>
      <w:bookmarkStart w:id="2756" w:name="_Toc71510046"/>
      <w:bookmarkStart w:id="2757" w:name="_Toc71511208"/>
      <w:bookmarkStart w:id="2758" w:name="_Toc71511238"/>
      <w:bookmarkStart w:id="2759" w:name="_Toc71512946"/>
      <w:bookmarkStart w:id="2760" w:name="_Toc71512975"/>
      <w:bookmarkStart w:id="2761" w:name="_Toc71513616"/>
      <w:bookmarkStart w:id="2762" w:name="_Toc71513645"/>
      <w:bookmarkStart w:id="2763" w:name="_Toc71515847"/>
      <w:bookmarkStart w:id="2764" w:name="_Toc71515876"/>
      <w:bookmarkStart w:id="2765" w:name="_Toc71516076"/>
      <w:bookmarkStart w:id="2766" w:name="_Toc71516107"/>
      <w:bookmarkStart w:id="2767" w:name="_Toc71516353"/>
      <w:bookmarkStart w:id="2768" w:name="_Toc71516380"/>
      <w:bookmarkStart w:id="2769" w:name="_Toc71521298"/>
      <w:bookmarkStart w:id="2770" w:name="_Toc71521325"/>
      <w:bookmarkStart w:id="2771" w:name="_Toc71521415"/>
      <w:bookmarkStart w:id="2772" w:name="_Toc71521442"/>
      <w:bookmarkStart w:id="2773" w:name="_Toc71552911"/>
      <w:bookmarkStart w:id="2774" w:name="_Toc71552938"/>
      <w:bookmarkStart w:id="2775" w:name="_Toc71553841"/>
      <w:bookmarkStart w:id="2776" w:name="_Toc71553868"/>
      <w:bookmarkStart w:id="2777" w:name="_Toc71554052"/>
      <w:bookmarkStart w:id="2778" w:name="_Toc71554079"/>
      <w:bookmarkStart w:id="2779" w:name="_Toc71576445"/>
      <w:bookmarkStart w:id="2780" w:name="_Toc71576474"/>
      <w:bookmarkStart w:id="2781" w:name="_Toc71576542"/>
      <w:bookmarkStart w:id="2782" w:name="_Toc71576571"/>
      <w:bookmarkStart w:id="2783" w:name="_Toc71576842"/>
      <w:bookmarkStart w:id="2784" w:name="_Toc71576871"/>
      <w:bookmarkStart w:id="2785" w:name="_Toc71579776"/>
      <w:bookmarkStart w:id="2786" w:name="_Toc71579805"/>
      <w:bookmarkStart w:id="2787" w:name="_Toc71581452"/>
      <w:bookmarkStart w:id="2788" w:name="_Toc71581481"/>
      <w:bookmarkStart w:id="2789" w:name="_Toc71583063"/>
      <w:bookmarkStart w:id="2790" w:name="_Toc71583092"/>
      <w:bookmarkStart w:id="2791" w:name="_Toc71583345"/>
      <w:bookmarkStart w:id="2792" w:name="_Toc71583376"/>
      <w:bookmarkStart w:id="2793" w:name="_Toc71583441"/>
      <w:bookmarkStart w:id="2794" w:name="_Toc71583472"/>
      <w:bookmarkStart w:id="2795" w:name="_Toc71583797"/>
      <w:bookmarkStart w:id="2796" w:name="_Toc71583828"/>
      <w:bookmarkStart w:id="2797" w:name="_Toc75973808"/>
      <w:bookmarkStart w:id="2798" w:name="_Toc75973846"/>
      <w:bookmarkStart w:id="2799" w:name="_Toc76123803"/>
      <w:bookmarkStart w:id="2800" w:name="_Toc76123837"/>
      <w:bookmarkStart w:id="2801" w:name="_Toc76133896"/>
      <w:bookmarkStart w:id="2802" w:name="_Toc76133931"/>
      <w:bookmarkStart w:id="2803" w:name="_Toc76138092"/>
      <w:bookmarkStart w:id="2804" w:name="_Toc76138136"/>
      <w:bookmarkStart w:id="2805" w:name="_Toc76138192"/>
      <w:bookmarkStart w:id="2806" w:name="_Toc76138232"/>
      <w:bookmarkStart w:id="2807" w:name="_Toc76138895"/>
      <w:bookmarkStart w:id="2808" w:name="_Toc76138926"/>
      <w:bookmarkStart w:id="2809" w:name="_Toc76139254"/>
      <w:bookmarkStart w:id="2810" w:name="_Toc76139282"/>
      <w:bookmarkStart w:id="2811" w:name="_Toc79071808"/>
      <w:bookmarkStart w:id="2812" w:name="_Toc79071837"/>
      <w:bookmarkStart w:id="2813" w:name="_Toc79072893"/>
      <w:bookmarkStart w:id="2814" w:name="_Toc79072922"/>
      <w:bookmarkStart w:id="2815" w:name="_Toc79077603"/>
      <w:bookmarkStart w:id="2816" w:name="_Toc79077633"/>
      <w:bookmarkStart w:id="2817" w:name="_Toc79077691"/>
      <w:bookmarkStart w:id="2818" w:name="_Toc79077721"/>
      <w:bookmarkStart w:id="2819" w:name="_Toc79077896"/>
      <w:bookmarkStart w:id="2820" w:name="_Toc79077926"/>
      <w:bookmarkStart w:id="2821" w:name="_Toc79079454"/>
      <w:bookmarkStart w:id="2822" w:name="_Toc79079483"/>
      <w:bookmarkStart w:id="2823" w:name="_Toc79079536"/>
      <w:bookmarkStart w:id="2824" w:name="_Toc79079565"/>
      <w:bookmarkStart w:id="2825" w:name="_Toc79083842"/>
      <w:bookmarkStart w:id="2826" w:name="_Toc79083871"/>
      <w:bookmarkStart w:id="2827" w:name="_Toc79097456"/>
      <w:bookmarkStart w:id="2828" w:name="_Toc79097485"/>
      <w:bookmarkStart w:id="2829" w:name="_Toc79097538"/>
      <w:bookmarkStart w:id="2830" w:name="_Toc79097567"/>
      <w:bookmarkStart w:id="2831" w:name="_Hlk67516877"/>
      <w:r w:rsidRPr="00E4058A">
        <w:rPr>
          <w:rFonts w:cs="Arial"/>
        </w:rPr>
        <w:t xml:space="preserve">Allow the UE to enter DRX when </w:t>
      </w:r>
      <w:r w:rsidR="00C71BE2" w:rsidRPr="00E4058A">
        <w:rPr>
          <w:rFonts w:cs="Arial"/>
        </w:rPr>
        <w:t>HARQ stalling</w:t>
      </w:r>
      <w:bookmarkEnd w:id="2663"/>
      <w:r w:rsidRPr="00E4058A">
        <w:rPr>
          <w:rFonts w:cs="Arial"/>
        </w:rPr>
        <w:t xml:space="preserve"> occurs</w:t>
      </w:r>
      <w:r w:rsidR="00C71BE2" w:rsidRPr="00E4058A">
        <w:rPr>
          <w:rFonts w:cs="Arial"/>
        </w:rPr>
        <w:t>.</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bookmarkEnd w:id="2831"/>
    <w:p w14:paraId="380E66FE" w14:textId="47E73BF1" w:rsidR="00C71BE2" w:rsidRPr="00F222B4" w:rsidRDefault="00C71BE2" w:rsidP="00C71BE2">
      <w:pPr>
        <w:jc w:val="both"/>
        <w:rPr>
          <w:rFonts w:cs="Arial"/>
        </w:rPr>
      </w:pPr>
      <w:r w:rsidRPr="00E4058A">
        <w:rPr>
          <w:rFonts w:cs="Arial"/>
        </w:rPr>
        <w:t>For NTN with long RTTs and common</w:t>
      </w:r>
      <w:r w:rsidR="00926846" w:rsidRPr="00E4058A">
        <w:rPr>
          <w:rFonts w:cs="Arial"/>
        </w:rPr>
        <w:t>ly</w:t>
      </w:r>
      <w:r w:rsidRPr="00E4058A">
        <w:rPr>
          <w:rFonts w:cs="Arial"/>
        </w:rPr>
        <w:t xml:space="preserve"> </w:t>
      </w:r>
      <w:r w:rsidR="00926846" w:rsidRPr="00E4058A">
        <w:rPr>
          <w:rFonts w:cs="Arial"/>
        </w:rPr>
        <w:t xml:space="preserve">used </w:t>
      </w:r>
      <w:r w:rsidRPr="00E4058A">
        <w:rPr>
          <w:rFonts w:cs="Arial"/>
        </w:rPr>
        <w:t xml:space="preserve">values configured for the </w:t>
      </w:r>
      <w:r w:rsidRPr="00E4058A">
        <w:rPr>
          <w:rFonts w:cs="Arial"/>
          <w:i/>
        </w:rPr>
        <w:t>drx-InactivityTimer</w:t>
      </w:r>
      <w:r w:rsidRPr="00E4058A">
        <w:rPr>
          <w:rFonts w:cs="Arial"/>
        </w:rPr>
        <w:t xml:space="preserve">, the UE will enter </w:t>
      </w:r>
      <w:r w:rsidR="00DB2C71" w:rsidRPr="00E4058A">
        <w:rPr>
          <w:rFonts w:cs="Arial"/>
        </w:rPr>
        <w:t>DRX</w:t>
      </w:r>
      <w:r w:rsidRPr="00E4058A">
        <w:rPr>
          <w:rFonts w:cs="Arial"/>
        </w:rPr>
        <w:t xml:space="preserve"> due to HARQ stalling</w:t>
      </w:r>
      <w:r w:rsidR="00926846" w:rsidRPr="00E4058A">
        <w:rPr>
          <w:rFonts w:cs="Arial"/>
        </w:rPr>
        <w:t xml:space="preserve"> when the </w:t>
      </w:r>
      <w:r w:rsidR="00926846" w:rsidRPr="001F5633">
        <w:rPr>
          <w:rFonts w:cs="Arial"/>
          <w:i/>
          <w:iCs/>
        </w:rPr>
        <w:t>drx-InactivityTimer</w:t>
      </w:r>
      <w:r w:rsidR="00926846" w:rsidRPr="00E4058A">
        <w:rPr>
          <w:rFonts w:cs="Arial"/>
        </w:rPr>
        <w:t xml:space="preserve"> expires</w:t>
      </w:r>
      <w:r w:rsidRPr="00E4058A">
        <w:rPr>
          <w:rFonts w:cs="Arial"/>
        </w:rPr>
        <w:t xml:space="preserve">. As the </w:t>
      </w:r>
      <w:r w:rsidR="00926846" w:rsidRPr="00E4058A">
        <w:rPr>
          <w:rFonts w:cs="Arial"/>
        </w:rPr>
        <w:t xml:space="preserve">end of a </w:t>
      </w:r>
      <w:r w:rsidRPr="00E4058A">
        <w:rPr>
          <w:rFonts w:cs="Arial"/>
        </w:rPr>
        <w:t xml:space="preserve">RTT, as seen from the oldest not yet acknowledged HARQ process ID, will not in general coincide with a multiple of the UE configured </w:t>
      </w:r>
      <w:r w:rsidR="00DB2C71" w:rsidRPr="00E4058A">
        <w:rPr>
          <w:rFonts w:cs="Arial"/>
        </w:rPr>
        <w:t>DRX</w:t>
      </w:r>
      <w:r w:rsidRPr="00E4058A">
        <w:rPr>
          <w:rFonts w:cs="Arial"/>
        </w:rPr>
        <w:t xml:space="preserve"> cycles (see </w:t>
      </w:r>
      <w:r w:rsidR="00926846" w:rsidRPr="00F222B4">
        <w:rPr>
          <w:rFonts w:cs="Arial"/>
        </w:rPr>
        <w:fldChar w:fldCharType="begin"/>
      </w:r>
      <w:r w:rsidR="00926846" w:rsidRPr="00E4058A">
        <w:rPr>
          <w:rFonts w:cs="Arial"/>
        </w:rPr>
        <w:instrText xml:space="preserve"> REF _Ref45719891 \h </w:instrText>
      </w:r>
      <w:r w:rsidR="00926846" w:rsidRPr="00F222B4">
        <w:rPr>
          <w:rFonts w:cs="Arial"/>
        </w:rPr>
      </w:r>
      <w:r w:rsidR="00926846" w:rsidRPr="00F222B4">
        <w:rPr>
          <w:rFonts w:cs="Arial"/>
        </w:rPr>
        <w:fldChar w:fldCharType="separate"/>
      </w:r>
      <w:r w:rsidR="00745D1B" w:rsidRPr="00F222B4">
        <w:t>Figure</w:t>
      </w:r>
      <w:r w:rsidR="00745D1B">
        <w:t xml:space="preserve"> 20</w:t>
      </w:r>
      <w:r w:rsidR="00926846" w:rsidRPr="00F222B4">
        <w:rPr>
          <w:rFonts w:cs="Arial"/>
        </w:rPr>
        <w:fldChar w:fldCharType="end"/>
      </w:r>
      <w:r w:rsidRPr="00F222B4">
        <w:rPr>
          <w:rFonts w:cs="Arial"/>
        </w:rPr>
        <w:t xml:space="preserve">), the network will need to delay the next to be transmitted packet to the first available onDuration period after that RTT milliseconds have elapsed, causing an extra unnecessary delay introduced by </w:t>
      </w:r>
      <w:r w:rsidR="00DB2C71" w:rsidRPr="00F222B4">
        <w:rPr>
          <w:rFonts w:cs="Arial"/>
        </w:rPr>
        <w:t>DRX</w:t>
      </w:r>
      <w:r w:rsidRPr="00F222B4">
        <w:rPr>
          <w:rFonts w:cs="Arial"/>
        </w:rPr>
        <w:t>.</w:t>
      </w:r>
    </w:p>
    <w:p w14:paraId="2B0F2CB5" w14:textId="77777777" w:rsidR="00A964DE" w:rsidRPr="00F222B4" w:rsidRDefault="00C71BE2" w:rsidP="00A964DE">
      <w:pPr>
        <w:keepNext/>
      </w:pPr>
      <w:r w:rsidRPr="00E4058A">
        <w:rPr>
          <w:rFonts w:cs="Arial"/>
          <w:noProof/>
        </w:rPr>
        <w:drawing>
          <wp:inline distT="0" distB="0" distL="0" distR="0" wp14:anchorId="6AF4D2D5" wp14:editId="4D492638">
            <wp:extent cx="6120765" cy="141851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418512"/>
                    </a:xfrm>
                    <a:prstGeom prst="rect">
                      <a:avLst/>
                    </a:prstGeom>
                    <a:noFill/>
                    <a:ln>
                      <a:noFill/>
                    </a:ln>
                  </pic:spPr>
                </pic:pic>
              </a:graphicData>
            </a:graphic>
          </wp:inline>
        </w:drawing>
      </w:r>
    </w:p>
    <w:p w14:paraId="48449517" w14:textId="2DD4B035" w:rsidR="00C71BE2" w:rsidRPr="00F222B4" w:rsidRDefault="00A964DE" w:rsidP="00A964DE">
      <w:pPr>
        <w:pStyle w:val="Caption"/>
        <w:rPr>
          <w:rFonts w:cs="Arial"/>
          <w:b w:val="0"/>
        </w:rPr>
      </w:pPr>
      <w:bookmarkStart w:id="2832" w:name="_Ref45719891"/>
      <w:r w:rsidRPr="00F222B4">
        <w:t>Figure</w:t>
      </w:r>
      <w:r w:rsidR="00E4058A">
        <w:t xml:space="preserve"> </w:t>
      </w:r>
      <w:r w:rsidR="003E425E">
        <w:t>20</w:t>
      </w:r>
      <w:bookmarkEnd w:id="2832"/>
      <w:r w:rsidR="00E4058A">
        <w:rPr>
          <w:rFonts w:cs="Arial"/>
        </w:rPr>
        <w:t>.</w:t>
      </w:r>
      <w:r w:rsidR="00C71BE2" w:rsidRPr="00F222B4">
        <w:rPr>
          <w:rFonts w:cs="Arial"/>
        </w:rPr>
        <w:t xml:space="preserve"> Unnecessary energy consumption and extra delay caused by DRX in NTN due to HARQ stalling.</w:t>
      </w:r>
    </w:p>
    <w:p w14:paraId="0A18609C" w14:textId="71F2A3E3" w:rsidR="00C71BE2" w:rsidRPr="00E4058A" w:rsidRDefault="00C71BE2" w:rsidP="00C71BE2">
      <w:pPr>
        <w:jc w:val="both"/>
        <w:rPr>
          <w:rFonts w:cs="Arial"/>
        </w:rPr>
      </w:pPr>
      <w:r w:rsidRPr="00E4058A">
        <w:rPr>
          <w:rFonts w:cs="Arial"/>
        </w:rPr>
        <w:t xml:space="preserve">If a longer </w:t>
      </w:r>
      <w:r w:rsidR="00DB2C71" w:rsidRPr="00E4058A">
        <w:rPr>
          <w:rFonts w:cs="Arial"/>
        </w:rPr>
        <w:t>DRX</w:t>
      </w:r>
      <w:r w:rsidRPr="00E4058A">
        <w:rPr>
          <w:rFonts w:cs="Arial"/>
        </w:rPr>
        <w:t xml:space="preserve"> cycle is used to minimize the monitoring and the energy consumption, the delay due to </w:t>
      </w:r>
      <w:r w:rsidR="00DB2C71" w:rsidRPr="00E4058A">
        <w:rPr>
          <w:rFonts w:cs="Arial"/>
        </w:rPr>
        <w:t>DRX</w:t>
      </w:r>
      <w:r w:rsidRPr="00E4058A">
        <w:rPr>
          <w:rFonts w:cs="Arial"/>
        </w:rPr>
        <w:t xml:space="preserve"> could be in the order of the RTT. Since the RTT of an NTN is significan</w:t>
      </w:r>
      <w:r w:rsidR="00512515" w:rsidRPr="00E4058A">
        <w:rPr>
          <w:rFonts w:cs="Arial"/>
        </w:rPr>
        <w:t>t</w:t>
      </w:r>
      <w:r w:rsidRPr="00E4058A">
        <w:rPr>
          <w:rFonts w:cs="Arial"/>
        </w:rPr>
        <w:t>, RAN2 should discuss how to minimize this delay.</w:t>
      </w:r>
    </w:p>
    <w:p w14:paraId="643EFE90" w14:textId="6392D93D" w:rsidR="00C71BE2" w:rsidRPr="00E4058A" w:rsidRDefault="00C34056" w:rsidP="00C71BE2">
      <w:pPr>
        <w:jc w:val="both"/>
        <w:rPr>
          <w:rFonts w:cs="Arial"/>
        </w:rPr>
      </w:pPr>
      <w:r w:rsidRPr="00E4058A">
        <w:rPr>
          <w:rFonts w:cs="Arial"/>
        </w:rPr>
        <w:t>I</w:t>
      </w:r>
      <w:r w:rsidR="00C71BE2" w:rsidRPr="00E4058A">
        <w:rPr>
          <w:rFonts w:cs="Arial"/>
        </w:rPr>
        <w:t>t has been agreed that an offset is added to the HARQ RTT timers. For the UL, the retransmission timer is always started when the HARQ-RTT-UL expires and will make the UE monitor the PDCCH during the time of the retransmission timer and would probably solve the problem</w:t>
      </w:r>
      <w:r w:rsidR="008812F5" w:rsidRPr="00E4058A">
        <w:rPr>
          <w:rFonts w:cs="Arial"/>
        </w:rPr>
        <w:t xml:space="preserve"> of the extra delay added by the use of </w:t>
      </w:r>
      <w:r w:rsidR="00DB2C71" w:rsidRPr="00E4058A">
        <w:rPr>
          <w:rFonts w:cs="Arial"/>
        </w:rPr>
        <w:t>DRX</w:t>
      </w:r>
      <w:r w:rsidR="00C71BE2" w:rsidRPr="00E4058A">
        <w:rPr>
          <w:rFonts w:cs="Arial"/>
        </w:rPr>
        <w:t>. But in the DL, the retransmission timer is only started if a decoding error has occurred and thus, if no error occurred, the UE will not start the retransmission timer and will not wake up to monitor the PDCCH even if an offset is used for the HARQ RTT.</w:t>
      </w:r>
    </w:p>
    <w:p w14:paraId="5FB8B580" w14:textId="394D29FC" w:rsidR="00C71BE2" w:rsidRPr="00E4058A" w:rsidRDefault="00C71BE2" w:rsidP="00C71BE2">
      <w:pPr>
        <w:jc w:val="both"/>
        <w:rPr>
          <w:rFonts w:cs="Arial"/>
        </w:rPr>
      </w:pPr>
      <w:r w:rsidRPr="00E4058A">
        <w:rPr>
          <w:rFonts w:cs="Arial"/>
        </w:rPr>
        <w:t xml:space="preserve">So, in DL, a short </w:t>
      </w:r>
      <w:r w:rsidR="00DB2C71" w:rsidRPr="00E4058A">
        <w:rPr>
          <w:rFonts w:cs="Arial"/>
        </w:rPr>
        <w:t>DRX</w:t>
      </w:r>
      <w:r w:rsidRPr="00E4058A">
        <w:rPr>
          <w:rFonts w:cs="Arial"/>
        </w:rPr>
        <w:t xml:space="preserve"> cycle will lead to that the UE monitors the PDCCH in vain during its onDuration periods but minimizes the time between the </w:t>
      </w:r>
      <w:r w:rsidR="008812F5" w:rsidRPr="00E4058A">
        <w:rPr>
          <w:rFonts w:cs="Arial"/>
        </w:rPr>
        <w:t xml:space="preserve">end of the </w:t>
      </w:r>
      <w:r w:rsidRPr="00E4058A">
        <w:rPr>
          <w:rFonts w:cs="Arial"/>
        </w:rPr>
        <w:t xml:space="preserve">RTT and </w:t>
      </w:r>
      <w:r w:rsidR="00EE1D4E" w:rsidRPr="00E4058A">
        <w:rPr>
          <w:rFonts w:cs="Arial"/>
        </w:rPr>
        <w:t>the</w:t>
      </w:r>
      <w:r w:rsidRPr="00E4058A">
        <w:rPr>
          <w:rFonts w:cs="Arial"/>
        </w:rPr>
        <w:t xml:space="preserve"> first available onDuration. A long DRX cycle avoids unnecessary monitoring during the RTT but will with high probability introduce a delay in the same order as the RTT which should be avoided. </w:t>
      </w:r>
    </w:p>
    <w:p w14:paraId="4C17CB83" w14:textId="43A63B30" w:rsidR="00C71BE2" w:rsidRPr="00E4058A" w:rsidRDefault="00EE1D4E" w:rsidP="00C71BE2">
      <w:pPr>
        <w:jc w:val="both"/>
        <w:rPr>
          <w:rFonts w:cs="Arial"/>
        </w:rPr>
      </w:pPr>
      <w:r w:rsidRPr="00E4058A">
        <w:rPr>
          <w:rFonts w:cs="Arial"/>
        </w:rPr>
        <w:t>One way</w:t>
      </w:r>
      <w:r w:rsidR="00C71BE2" w:rsidRPr="00E4058A">
        <w:rPr>
          <w:rFonts w:cs="Arial"/>
        </w:rPr>
        <w:t xml:space="preserve"> to</w:t>
      </w:r>
      <w:r w:rsidRPr="00E4058A">
        <w:rPr>
          <w:rFonts w:cs="Arial"/>
        </w:rPr>
        <w:t xml:space="preserve"> resolve</w:t>
      </w:r>
      <w:r w:rsidR="00C71BE2" w:rsidRPr="00E4058A">
        <w:rPr>
          <w:rFonts w:cs="Arial"/>
        </w:rPr>
        <w:t xml:space="preserve"> this would be to allow the UE to wake up RTT milliseconds after the first not yet acknowledged DL TB was received regardless if this coincides with the UE onDuration period or not </w:t>
      </w:r>
      <w:r w:rsidRPr="00E4058A">
        <w:rPr>
          <w:rFonts w:cs="Arial"/>
        </w:rPr>
        <w:t>(</w:t>
      </w:r>
      <w:r w:rsidR="00C71BE2" w:rsidRPr="00E4058A">
        <w:rPr>
          <w:rFonts w:cs="Arial"/>
        </w:rPr>
        <w:t xml:space="preserve">see </w:t>
      </w:r>
      <w:r w:rsidR="00C34056" w:rsidRPr="00F222B4">
        <w:rPr>
          <w:rFonts w:cs="Arial"/>
        </w:rPr>
        <w:fldChar w:fldCharType="begin"/>
      </w:r>
      <w:r w:rsidR="00C34056" w:rsidRPr="00E4058A">
        <w:rPr>
          <w:rFonts w:cs="Arial"/>
        </w:rPr>
        <w:instrText xml:space="preserve"> REF _Ref45719891 \h </w:instrText>
      </w:r>
      <w:r w:rsidR="00C34056" w:rsidRPr="00F222B4">
        <w:rPr>
          <w:rFonts w:cs="Arial"/>
        </w:rPr>
      </w:r>
      <w:r w:rsidR="00C34056" w:rsidRPr="00F222B4">
        <w:rPr>
          <w:rFonts w:cs="Arial"/>
        </w:rPr>
        <w:fldChar w:fldCharType="separate"/>
      </w:r>
      <w:r w:rsidR="00745D1B" w:rsidRPr="00F222B4">
        <w:t>Figure</w:t>
      </w:r>
      <w:r w:rsidR="00745D1B">
        <w:t xml:space="preserve"> 20</w:t>
      </w:r>
      <w:r w:rsidR="00C34056" w:rsidRPr="00F222B4">
        <w:rPr>
          <w:rFonts w:cs="Arial"/>
        </w:rPr>
        <w:fldChar w:fldCharType="end"/>
      </w:r>
      <w:r w:rsidRPr="00F222B4">
        <w:rPr>
          <w:rFonts w:cs="Arial"/>
        </w:rPr>
        <w:t>)</w:t>
      </w:r>
      <w:r w:rsidR="00C71BE2" w:rsidRPr="00F222B4">
        <w:rPr>
          <w:rFonts w:cs="Arial"/>
        </w:rPr>
        <w:t xml:space="preserve">. This would avoid the extra delay caused by </w:t>
      </w:r>
      <w:r w:rsidR="00DB2C71" w:rsidRPr="00F222B4">
        <w:rPr>
          <w:rFonts w:cs="Arial"/>
        </w:rPr>
        <w:t>DRX</w:t>
      </w:r>
      <w:r w:rsidR="00C71BE2" w:rsidRPr="00F222B4">
        <w:rPr>
          <w:rFonts w:cs="Arial"/>
        </w:rPr>
        <w:t xml:space="preserve"> and enable the network to send new DCIs on PDCCH as soon as RTT milliseconds ha</w:t>
      </w:r>
      <w:r w:rsidRPr="00E4058A">
        <w:rPr>
          <w:rFonts w:cs="Arial"/>
        </w:rPr>
        <w:t>ve</w:t>
      </w:r>
      <w:r w:rsidR="00C71BE2" w:rsidRPr="00E4058A">
        <w:rPr>
          <w:rFonts w:cs="Arial"/>
        </w:rPr>
        <w:t xml:space="preserve"> elapsed.</w:t>
      </w:r>
    </w:p>
    <w:p w14:paraId="5B1036BA" w14:textId="2958A60D" w:rsidR="00C71BE2" w:rsidRPr="00E4058A" w:rsidRDefault="003E425E" w:rsidP="00445906">
      <w:pPr>
        <w:pStyle w:val="Proposal"/>
        <w:tabs>
          <w:tab w:val="num" w:pos="1701"/>
        </w:tabs>
        <w:overflowPunct/>
        <w:autoSpaceDE/>
        <w:autoSpaceDN/>
        <w:adjustRightInd/>
        <w:spacing w:after="160" w:line="259" w:lineRule="auto"/>
        <w:textAlignment w:val="auto"/>
        <w:rPr>
          <w:rFonts w:cs="Arial"/>
        </w:rPr>
      </w:pPr>
      <w:bookmarkStart w:id="2833" w:name="_Toc12432182"/>
      <w:bookmarkStart w:id="2834" w:name="_Toc16769395"/>
      <w:bookmarkStart w:id="2835" w:name="_Toc16787531"/>
      <w:bookmarkStart w:id="2836" w:name="_Toc20399771"/>
      <w:bookmarkStart w:id="2837" w:name="_Toc20863319"/>
      <w:bookmarkStart w:id="2838" w:name="_Toc20996212"/>
      <w:bookmarkStart w:id="2839" w:name="_Toc21034085"/>
      <w:bookmarkStart w:id="2840" w:name="_Toc23155781"/>
      <w:bookmarkStart w:id="2841" w:name="_Toc23238218"/>
      <w:bookmarkStart w:id="2842" w:name="_Toc23798447"/>
      <w:bookmarkStart w:id="2843" w:name="_Toc23845116"/>
      <w:bookmarkStart w:id="2844" w:name="_Toc47371082"/>
      <w:bookmarkStart w:id="2845" w:name="_Toc47391763"/>
      <w:bookmarkStart w:id="2846" w:name="_Toc47443234"/>
      <w:bookmarkStart w:id="2847" w:name="_Toc47540195"/>
      <w:bookmarkStart w:id="2848" w:name="_Toc47615489"/>
      <w:bookmarkStart w:id="2849" w:name="_Toc47657077"/>
      <w:bookmarkStart w:id="2850" w:name="_Toc47657249"/>
      <w:bookmarkStart w:id="2851" w:name="_Toc47657464"/>
      <w:bookmarkStart w:id="2852" w:name="_Toc53499483"/>
      <w:bookmarkStart w:id="2853" w:name="_Toc53535130"/>
      <w:bookmarkStart w:id="2854" w:name="_Toc53535183"/>
      <w:bookmarkStart w:id="2855" w:name="_Toc53535201"/>
      <w:bookmarkStart w:id="2856" w:name="_Toc53562254"/>
      <w:bookmarkStart w:id="2857" w:name="_Toc54091110"/>
      <w:bookmarkStart w:id="2858" w:name="_Toc54136745"/>
      <w:bookmarkStart w:id="2859" w:name="_Toc54185079"/>
      <w:bookmarkStart w:id="2860" w:name="_Toc54220484"/>
      <w:bookmarkStart w:id="2861" w:name="_Toc54220606"/>
      <w:bookmarkStart w:id="2862" w:name="_Toc54260576"/>
      <w:bookmarkStart w:id="2863" w:name="_Toc61339300"/>
      <w:bookmarkStart w:id="2864" w:name="_Toc61352103"/>
      <w:bookmarkStart w:id="2865" w:name="_Toc61363895"/>
      <w:bookmarkStart w:id="2866" w:name="_Toc61387923"/>
      <w:bookmarkStart w:id="2867" w:name="_Toc61430042"/>
      <w:bookmarkStart w:id="2868" w:name="_Toc61536358"/>
      <w:bookmarkStart w:id="2869" w:name="_Toc61537063"/>
      <w:bookmarkStart w:id="2870" w:name="_Toc61537116"/>
      <w:bookmarkStart w:id="2871" w:name="_Toc61538499"/>
      <w:bookmarkStart w:id="2872" w:name="_Toc61539881"/>
      <w:bookmarkStart w:id="2873" w:name="_Toc61547779"/>
      <w:bookmarkStart w:id="2874" w:name="_Toc61549968"/>
      <w:bookmarkStart w:id="2875" w:name="_Toc61550034"/>
      <w:bookmarkStart w:id="2876" w:name="_Toc61559525"/>
      <w:bookmarkStart w:id="2877" w:name="_Toc61559574"/>
      <w:bookmarkStart w:id="2878" w:name="_Toc61559623"/>
      <w:bookmarkStart w:id="2879" w:name="_Toc61561654"/>
      <w:bookmarkStart w:id="2880" w:name="_Toc68051363"/>
      <w:bookmarkStart w:id="2881" w:name="_Toc68054735"/>
      <w:bookmarkStart w:id="2882" w:name="_Toc68058462"/>
      <w:bookmarkStart w:id="2883" w:name="_Toc68058649"/>
      <w:bookmarkStart w:id="2884" w:name="_Toc68058726"/>
      <w:bookmarkStart w:id="2885" w:name="_Toc68084297"/>
      <w:bookmarkStart w:id="2886" w:name="_Toc68086938"/>
      <w:bookmarkStart w:id="2887" w:name="_Toc68086974"/>
      <w:bookmarkStart w:id="2888" w:name="_Toc68089274"/>
      <w:bookmarkStart w:id="2889" w:name="_Toc68089310"/>
      <w:bookmarkStart w:id="2890" w:name="_Toc68089645"/>
      <w:bookmarkStart w:id="2891" w:name="_Toc68089681"/>
      <w:bookmarkStart w:id="2892" w:name="_Toc68092635"/>
      <w:bookmarkStart w:id="2893" w:name="_Toc68092671"/>
      <w:bookmarkStart w:id="2894" w:name="_Toc68101301"/>
      <w:bookmarkStart w:id="2895" w:name="_Toc68101337"/>
      <w:bookmarkStart w:id="2896" w:name="_Toc68102162"/>
      <w:bookmarkStart w:id="2897" w:name="_Toc68102198"/>
      <w:bookmarkStart w:id="2898" w:name="_Toc68131984"/>
      <w:bookmarkStart w:id="2899" w:name="_Toc68132020"/>
      <w:bookmarkStart w:id="2900" w:name="_Toc68132086"/>
      <w:bookmarkStart w:id="2901" w:name="_Toc68132121"/>
      <w:bookmarkStart w:id="2902" w:name="_Toc68186255"/>
      <w:bookmarkStart w:id="2903" w:name="_Toc68186286"/>
      <w:bookmarkStart w:id="2904" w:name="_Toc68194634"/>
      <w:bookmarkStart w:id="2905" w:name="_Toc68194665"/>
      <w:bookmarkStart w:id="2906" w:name="_Toc68206679"/>
      <w:bookmarkStart w:id="2907" w:name="_Toc68206705"/>
      <w:bookmarkStart w:id="2908" w:name="_Toc68206855"/>
      <w:bookmarkStart w:id="2909" w:name="_Toc68206881"/>
      <w:bookmarkStart w:id="2910" w:name="_Toc68208229"/>
      <w:bookmarkStart w:id="2911" w:name="_Toc68208254"/>
      <w:bookmarkStart w:id="2912" w:name="_Toc68208348"/>
      <w:bookmarkStart w:id="2913" w:name="_Toc68208373"/>
      <w:bookmarkStart w:id="2914" w:name="_Toc68208458"/>
      <w:bookmarkStart w:id="2915" w:name="_Toc68208483"/>
      <w:bookmarkStart w:id="2916" w:name="_Toc68210368"/>
      <w:bookmarkStart w:id="2917" w:name="_Toc68210393"/>
      <w:bookmarkStart w:id="2918" w:name="_Toc71287117"/>
      <w:bookmarkStart w:id="2919" w:name="_Toc71287145"/>
      <w:bookmarkStart w:id="2920" w:name="_Toc71290766"/>
      <w:bookmarkStart w:id="2921" w:name="_Toc71290792"/>
      <w:bookmarkStart w:id="2922" w:name="_Toc71499439"/>
      <w:bookmarkStart w:id="2923" w:name="_Toc71499465"/>
      <w:bookmarkStart w:id="2924" w:name="_Toc71510017"/>
      <w:bookmarkStart w:id="2925" w:name="_Toc71510047"/>
      <w:bookmarkStart w:id="2926" w:name="_Toc71511209"/>
      <w:bookmarkStart w:id="2927" w:name="_Toc71511239"/>
      <w:bookmarkStart w:id="2928" w:name="_Toc71512947"/>
      <w:bookmarkStart w:id="2929" w:name="_Toc71512976"/>
      <w:bookmarkStart w:id="2930" w:name="_Toc71513617"/>
      <w:bookmarkStart w:id="2931" w:name="_Toc71513646"/>
      <w:bookmarkStart w:id="2932" w:name="_Toc71515848"/>
      <w:bookmarkStart w:id="2933" w:name="_Toc71515877"/>
      <w:bookmarkStart w:id="2934" w:name="_Toc71516077"/>
      <w:bookmarkStart w:id="2935" w:name="_Toc71516108"/>
      <w:bookmarkStart w:id="2936" w:name="_Toc71516354"/>
      <w:bookmarkStart w:id="2937" w:name="_Toc71516381"/>
      <w:bookmarkStart w:id="2938" w:name="_Toc71521299"/>
      <w:bookmarkStart w:id="2939" w:name="_Toc71521326"/>
      <w:bookmarkStart w:id="2940" w:name="_Toc71521416"/>
      <w:bookmarkStart w:id="2941" w:name="_Toc71521443"/>
      <w:bookmarkStart w:id="2942" w:name="_Toc71552912"/>
      <w:bookmarkStart w:id="2943" w:name="_Toc71552939"/>
      <w:bookmarkStart w:id="2944" w:name="_Toc71553842"/>
      <w:bookmarkStart w:id="2945" w:name="_Toc71553869"/>
      <w:bookmarkStart w:id="2946" w:name="_Toc71554053"/>
      <w:bookmarkStart w:id="2947" w:name="_Toc71554080"/>
      <w:bookmarkStart w:id="2948" w:name="_Toc71576446"/>
      <w:bookmarkStart w:id="2949" w:name="_Toc71576475"/>
      <w:bookmarkStart w:id="2950" w:name="_Toc71576543"/>
      <w:bookmarkStart w:id="2951" w:name="_Toc71576572"/>
      <w:bookmarkStart w:id="2952" w:name="_Toc71576843"/>
      <w:bookmarkStart w:id="2953" w:name="_Toc71576872"/>
      <w:bookmarkStart w:id="2954" w:name="_Toc71579777"/>
      <w:bookmarkStart w:id="2955" w:name="_Toc71579806"/>
      <w:bookmarkStart w:id="2956" w:name="_Toc71581453"/>
      <w:bookmarkStart w:id="2957" w:name="_Toc71581482"/>
      <w:bookmarkStart w:id="2958" w:name="_Toc71583064"/>
      <w:bookmarkStart w:id="2959" w:name="_Toc71583093"/>
      <w:bookmarkStart w:id="2960" w:name="_Toc71583346"/>
      <w:bookmarkStart w:id="2961" w:name="_Toc71583377"/>
      <w:bookmarkStart w:id="2962" w:name="_Toc71583442"/>
      <w:bookmarkStart w:id="2963" w:name="_Toc71583473"/>
      <w:bookmarkStart w:id="2964" w:name="_Toc71583798"/>
      <w:bookmarkStart w:id="2965" w:name="_Toc71583829"/>
      <w:bookmarkStart w:id="2966" w:name="_Toc75973809"/>
      <w:bookmarkStart w:id="2967" w:name="_Toc75973847"/>
      <w:bookmarkStart w:id="2968" w:name="_Toc76123804"/>
      <w:bookmarkStart w:id="2969" w:name="_Toc76123838"/>
      <w:bookmarkStart w:id="2970" w:name="_Toc76133897"/>
      <w:bookmarkStart w:id="2971" w:name="_Toc76133932"/>
      <w:bookmarkStart w:id="2972" w:name="_Toc76138093"/>
      <w:bookmarkStart w:id="2973" w:name="_Toc76138137"/>
      <w:bookmarkStart w:id="2974" w:name="_Toc76138193"/>
      <w:bookmarkStart w:id="2975" w:name="_Toc76138233"/>
      <w:bookmarkStart w:id="2976" w:name="_Toc76138896"/>
      <w:bookmarkStart w:id="2977" w:name="_Toc76138927"/>
      <w:bookmarkStart w:id="2978" w:name="_Toc76139255"/>
      <w:bookmarkStart w:id="2979" w:name="_Toc76139283"/>
      <w:bookmarkStart w:id="2980" w:name="_Toc79071809"/>
      <w:bookmarkStart w:id="2981" w:name="_Toc79071838"/>
      <w:bookmarkStart w:id="2982" w:name="_Toc79072894"/>
      <w:bookmarkStart w:id="2983" w:name="_Toc79072923"/>
      <w:bookmarkStart w:id="2984" w:name="_Toc79077604"/>
      <w:bookmarkStart w:id="2985" w:name="_Toc79077634"/>
      <w:bookmarkStart w:id="2986" w:name="_Toc79077692"/>
      <w:bookmarkStart w:id="2987" w:name="_Toc79077722"/>
      <w:bookmarkStart w:id="2988" w:name="_Toc79077897"/>
      <w:bookmarkStart w:id="2989" w:name="_Toc79077927"/>
      <w:bookmarkStart w:id="2990" w:name="_Toc79079455"/>
      <w:bookmarkStart w:id="2991" w:name="_Toc79079484"/>
      <w:bookmarkStart w:id="2992" w:name="_Toc79079537"/>
      <w:bookmarkStart w:id="2993" w:name="_Toc79079566"/>
      <w:bookmarkStart w:id="2994" w:name="_Toc79083843"/>
      <w:bookmarkStart w:id="2995" w:name="_Toc79083872"/>
      <w:bookmarkStart w:id="2996" w:name="_Toc79097457"/>
      <w:bookmarkStart w:id="2997" w:name="_Toc79097486"/>
      <w:bookmarkStart w:id="2998" w:name="_Toc79097539"/>
      <w:bookmarkStart w:id="2999" w:name="_Toc79097568"/>
      <w:bookmarkStart w:id="3000" w:name="_Hlk67516894"/>
      <w:r>
        <w:rPr>
          <w:rFonts w:cs="Arial"/>
        </w:rPr>
        <w:t>T</w:t>
      </w:r>
      <w:r w:rsidR="008812F5" w:rsidRPr="00E4058A">
        <w:rPr>
          <w:rFonts w:cs="Arial"/>
        </w:rPr>
        <w:t>he</w:t>
      </w:r>
      <w:r w:rsidR="00C71BE2" w:rsidRPr="00E4058A">
        <w:rPr>
          <w:rFonts w:cs="Arial"/>
        </w:rPr>
        <w:t xml:space="preserve"> UE </w:t>
      </w:r>
      <w:r>
        <w:rPr>
          <w:rFonts w:cs="Arial"/>
        </w:rPr>
        <w:t>shall</w:t>
      </w:r>
      <w:r w:rsidRPr="00E4058A">
        <w:rPr>
          <w:rFonts w:cs="Arial"/>
        </w:rPr>
        <w:t xml:space="preserve"> </w:t>
      </w:r>
      <w:r w:rsidR="00C71BE2" w:rsidRPr="00E4058A">
        <w:rPr>
          <w:rFonts w:cs="Arial"/>
        </w:rPr>
        <w:t xml:space="preserve">wake up after RTT ms regardless of </w:t>
      </w:r>
      <w:r w:rsidR="00DB2C71" w:rsidRPr="00E4058A">
        <w:rPr>
          <w:rFonts w:cs="Arial"/>
        </w:rPr>
        <w:t>DRX</w:t>
      </w:r>
      <w:r w:rsidR="00C71BE2" w:rsidRPr="00E4058A">
        <w:rPr>
          <w:rFonts w:cs="Arial"/>
        </w:rPr>
        <w:t xml:space="preserve"> state to minimize the delay introduce</w:t>
      </w:r>
      <w:r w:rsidR="00EE1D4E" w:rsidRPr="00E4058A">
        <w:rPr>
          <w:rFonts w:cs="Arial"/>
        </w:rPr>
        <w:t>d</w:t>
      </w:r>
      <w:r w:rsidR="00C71BE2" w:rsidRPr="00E4058A">
        <w:rPr>
          <w:rFonts w:cs="Arial"/>
        </w:rPr>
        <w:t xml:space="preserve"> by </w:t>
      </w:r>
      <w:r w:rsidR="00DB2C71" w:rsidRPr="00E4058A">
        <w:rPr>
          <w:rFonts w:cs="Arial"/>
        </w:rPr>
        <w:t>DRX</w:t>
      </w:r>
      <w:bookmarkEnd w:id="2833"/>
      <w:bookmarkEnd w:id="2834"/>
      <w:bookmarkEnd w:id="2835"/>
      <w:bookmarkEnd w:id="2836"/>
      <w:bookmarkEnd w:id="2837"/>
      <w:bookmarkEnd w:id="2838"/>
      <w:bookmarkEnd w:id="2839"/>
      <w:bookmarkEnd w:id="2840"/>
      <w:bookmarkEnd w:id="2841"/>
      <w:bookmarkEnd w:id="2842"/>
      <w:bookmarkEnd w:id="2843"/>
      <w:r w:rsidR="008812F5" w:rsidRPr="00E4058A">
        <w:rPr>
          <w:rFonts w:cs="Arial"/>
        </w:rPr>
        <w:t xml:space="preserve"> and HARQ stalling</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bookmarkEnd w:id="3000"/>
    <w:p w14:paraId="475ED1F6" w14:textId="714BE8C6" w:rsidR="001E7EE5" w:rsidRPr="00E4058A" w:rsidRDefault="001E7EE5" w:rsidP="003C2EF0"/>
    <w:p w14:paraId="082DE30D" w14:textId="7F33620A" w:rsidR="00442FEB" w:rsidRPr="00E4058A" w:rsidRDefault="00442FEB" w:rsidP="00442FEB">
      <w:pPr>
        <w:pStyle w:val="Heading1"/>
      </w:pPr>
      <w:r w:rsidRPr="00E4058A">
        <w:t>Configured grant</w:t>
      </w:r>
    </w:p>
    <w:p w14:paraId="69BCB07C" w14:textId="3E07305D" w:rsidR="009968A9" w:rsidRPr="00E4058A" w:rsidRDefault="009968A9" w:rsidP="003C2EF0">
      <w:r w:rsidRPr="00E4058A">
        <w:t xml:space="preserve">For a configured grant configuration, the gNB may configure </w:t>
      </w:r>
      <w:r w:rsidRPr="00E4058A">
        <w:rPr>
          <w:i/>
          <w:iCs/>
        </w:rPr>
        <w:t>configuredGrantTimer</w:t>
      </w:r>
      <w:r w:rsidRPr="00E4058A">
        <w:t xml:space="preserve"> or not. </w:t>
      </w:r>
    </w:p>
    <w:p w14:paraId="47D0E65E" w14:textId="4F4D217F" w:rsidR="00442FEB" w:rsidRPr="00E4058A" w:rsidRDefault="009968A9" w:rsidP="003C2EF0">
      <w:r w:rsidRPr="00E4058A">
        <w:t xml:space="preserve">If </w:t>
      </w:r>
      <w:r w:rsidRPr="00E4058A">
        <w:rPr>
          <w:i/>
          <w:iCs/>
        </w:rPr>
        <w:t>configuredGrantTimer</w:t>
      </w:r>
      <w:r w:rsidRPr="00E4058A">
        <w:t xml:space="preserve"> is configured for a CG-config, it means HARQ processes will not be used for a new CG transmission while it is running, and this allows the gNB to schedule retransmissions of that HP ID, if needed.</w:t>
      </w:r>
    </w:p>
    <w:p w14:paraId="390D2496" w14:textId="48442787" w:rsidR="009968A9" w:rsidRPr="00E4058A" w:rsidRDefault="009968A9" w:rsidP="009968A9">
      <w:r w:rsidRPr="00E4058A">
        <w:t xml:space="preserve">If </w:t>
      </w:r>
      <w:r w:rsidRPr="00E4058A">
        <w:rPr>
          <w:i/>
          <w:iCs/>
        </w:rPr>
        <w:t>configuredGrantTimer</w:t>
      </w:r>
      <w:r w:rsidRPr="00E4058A">
        <w:t xml:space="preserve"> is not configured for a CG-config, it means HARQ processes can be used for new CG transmission at any point in time, retransmissions of </w:t>
      </w:r>
      <w:r w:rsidR="00485106" w:rsidRPr="00E4058A">
        <w:t xml:space="preserve">a </w:t>
      </w:r>
      <w:r w:rsidRPr="00E4058A">
        <w:t>HP ID</w:t>
      </w:r>
      <w:r w:rsidR="00485106" w:rsidRPr="00E4058A">
        <w:t xml:space="preserve"> may not be possible except if periodicity is longer than the HARQ RTT.</w:t>
      </w:r>
    </w:p>
    <w:p w14:paraId="0494B472" w14:textId="59D34877" w:rsidR="009968A9" w:rsidRPr="00F222B4" w:rsidRDefault="009968A9" w:rsidP="00E63B60">
      <w:pPr>
        <w:pStyle w:val="Observation"/>
      </w:pPr>
      <w:bookmarkStart w:id="3001" w:name="_Toc71583443"/>
      <w:bookmarkStart w:id="3002" w:name="_Toc71583474"/>
      <w:bookmarkStart w:id="3003" w:name="_Toc71583799"/>
      <w:bookmarkStart w:id="3004" w:name="_Toc71583830"/>
      <w:bookmarkStart w:id="3005" w:name="_Toc75973810"/>
      <w:bookmarkStart w:id="3006" w:name="_Toc76123805"/>
      <w:bookmarkStart w:id="3007" w:name="_Toc76133898"/>
      <w:bookmarkStart w:id="3008" w:name="_Toc76138094"/>
      <w:bookmarkStart w:id="3009" w:name="_Toc76138194"/>
      <w:bookmarkStart w:id="3010" w:name="_Toc76138897"/>
      <w:bookmarkStart w:id="3011" w:name="_Toc76139256"/>
      <w:bookmarkStart w:id="3012" w:name="_Toc79071810"/>
      <w:bookmarkStart w:id="3013" w:name="_Toc79072895"/>
      <w:bookmarkStart w:id="3014" w:name="_Toc79077605"/>
      <w:bookmarkStart w:id="3015" w:name="_Toc79077693"/>
      <w:bookmarkStart w:id="3016" w:name="_Toc79077898"/>
      <w:bookmarkStart w:id="3017" w:name="_Toc79079456"/>
      <w:bookmarkStart w:id="3018" w:name="_Toc79079538"/>
      <w:bookmarkStart w:id="3019" w:name="_Toc79083844"/>
      <w:bookmarkStart w:id="3020" w:name="_Toc79097458"/>
      <w:bookmarkStart w:id="3021" w:name="_Toc79097540"/>
      <w:bookmarkStart w:id="3022" w:name="_Toc61363900"/>
      <w:bookmarkStart w:id="3023" w:name="_Toc61387928"/>
      <w:bookmarkStart w:id="3024" w:name="_Toc61430047"/>
      <w:bookmarkStart w:id="3025" w:name="_Toc61536363"/>
      <w:bookmarkStart w:id="3026" w:name="_Toc61537068"/>
      <w:bookmarkStart w:id="3027" w:name="_Toc61537121"/>
      <w:bookmarkStart w:id="3028" w:name="_Toc61538504"/>
      <w:bookmarkStart w:id="3029" w:name="_Toc61539886"/>
      <w:bookmarkStart w:id="3030" w:name="_Toc61547784"/>
      <w:bookmarkStart w:id="3031" w:name="_Toc61549973"/>
      <w:bookmarkStart w:id="3032" w:name="_Toc61550039"/>
      <w:bookmarkStart w:id="3033" w:name="_Toc61559530"/>
      <w:bookmarkStart w:id="3034" w:name="_Toc61559579"/>
      <w:bookmarkStart w:id="3035" w:name="_Toc61559628"/>
      <w:bookmarkStart w:id="3036" w:name="_Toc61561659"/>
      <w:bookmarkStart w:id="3037" w:name="_Toc68051368"/>
      <w:bookmarkStart w:id="3038" w:name="_Toc68054740"/>
      <w:bookmarkStart w:id="3039" w:name="_Toc68058467"/>
      <w:bookmarkStart w:id="3040" w:name="_Toc68058654"/>
      <w:bookmarkStart w:id="3041" w:name="_Toc68058734"/>
      <w:bookmarkStart w:id="3042" w:name="_Toc68084302"/>
      <w:bookmarkStart w:id="3043" w:name="_Toc68086947"/>
      <w:bookmarkStart w:id="3044" w:name="_Toc68086979"/>
      <w:bookmarkStart w:id="3045" w:name="_Toc68089283"/>
      <w:bookmarkStart w:id="3046" w:name="_Toc68089315"/>
      <w:bookmarkStart w:id="3047" w:name="_Toc68089654"/>
      <w:bookmarkStart w:id="3048" w:name="_Toc68089686"/>
      <w:bookmarkStart w:id="3049" w:name="_Toc68092644"/>
      <w:bookmarkStart w:id="3050" w:name="_Toc68092676"/>
      <w:bookmarkStart w:id="3051" w:name="_Toc68101310"/>
      <w:bookmarkStart w:id="3052" w:name="_Toc68101342"/>
      <w:bookmarkStart w:id="3053" w:name="_Toc68102171"/>
      <w:bookmarkStart w:id="3054" w:name="_Toc68102203"/>
      <w:bookmarkStart w:id="3055" w:name="_Toc68131993"/>
      <w:bookmarkStart w:id="3056" w:name="_Toc68132025"/>
      <w:bookmarkStart w:id="3057" w:name="_Toc68132095"/>
      <w:bookmarkStart w:id="3058" w:name="_Toc68132126"/>
      <w:bookmarkStart w:id="3059" w:name="_Toc68186264"/>
      <w:bookmarkStart w:id="3060" w:name="_Toc68186291"/>
      <w:bookmarkStart w:id="3061" w:name="_Toc68194643"/>
      <w:bookmarkStart w:id="3062" w:name="_Toc68194670"/>
      <w:bookmarkStart w:id="3063" w:name="_Toc68206685"/>
      <w:bookmarkStart w:id="3064" w:name="_Toc68206708"/>
      <w:bookmarkStart w:id="3065" w:name="_Toc68206861"/>
      <w:bookmarkStart w:id="3066" w:name="_Toc68206884"/>
      <w:bookmarkStart w:id="3067" w:name="_Toc68208234"/>
      <w:bookmarkStart w:id="3068" w:name="_Toc68208257"/>
      <w:bookmarkStart w:id="3069" w:name="_Toc68208353"/>
      <w:bookmarkStart w:id="3070" w:name="_Toc68208376"/>
      <w:bookmarkStart w:id="3071" w:name="_Toc68208463"/>
      <w:bookmarkStart w:id="3072" w:name="_Toc68208486"/>
      <w:bookmarkStart w:id="3073" w:name="_Toc68210373"/>
      <w:bookmarkStart w:id="3074" w:name="_Toc68210396"/>
      <w:bookmarkStart w:id="3075" w:name="_Toc71287122"/>
      <w:bookmarkStart w:id="3076" w:name="_Toc71287148"/>
      <w:bookmarkStart w:id="3077" w:name="_Toc71290771"/>
      <w:bookmarkStart w:id="3078" w:name="_Toc71290795"/>
      <w:bookmarkStart w:id="3079" w:name="_Toc71499444"/>
      <w:bookmarkStart w:id="3080" w:name="_Toc71499468"/>
      <w:bookmarkStart w:id="3081" w:name="_Toc71510022"/>
      <w:bookmarkStart w:id="3082" w:name="_Toc71510050"/>
      <w:bookmarkStart w:id="3083" w:name="_Toc71511214"/>
      <w:bookmarkStart w:id="3084" w:name="_Toc71511242"/>
      <w:bookmarkStart w:id="3085" w:name="_Toc71512952"/>
      <w:bookmarkStart w:id="3086" w:name="_Toc71512979"/>
      <w:bookmarkStart w:id="3087" w:name="_Toc71513622"/>
      <w:bookmarkStart w:id="3088" w:name="_Toc71513649"/>
      <w:bookmarkStart w:id="3089" w:name="_Toc71515853"/>
      <w:bookmarkStart w:id="3090" w:name="_Toc71515880"/>
      <w:bookmarkStart w:id="3091" w:name="_Toc71516082"/>
      <w:bookmarkStart w:id="3092" w:name="_Toc71516111"/>
      <w:bookmarkStart w:id="3093" w:name="_Toc71516355"/>
      <w:bookmarkStart w:id="3094" w:name="_Toc71516382"/>
      <w:bookmarkStart w:id="3095" w:name="_Toc71521300"/>
      <w:bookmarkStart w:id="3096" w:name="_Toc71521327"/>
      <w:bookmarkStart w:id="3097" w:name="_Toc71521417"/>
      <w:bookmarkStart w:id="3098" w:name="_Toc71521444"/>
      <w:bookmarkStart w:id="3099" w:name="_Toc71552913"/>
      <w:bookmarkStart w:id="3100" w:name="_Toc71552940"/>
      <w:bookmarkStart w:id="3101" w:name="_Toc71553843"/>
      <w:bookmarkStart w:id="3102" w:name="_Toc71553870"/>
      <w:bookmarkStart w:id="3103" w:name="_Toc71554054"/>
      <w:bookmarkStart w:id="3104" w:name="_Toc71554081"/>
      <w:bookmarkStart w:id="3105" w:name="_Toc71576447"/>
      <w:bookmarkStart w:id="3106" w:name="_Toc71576476"/>
      <w:bookmarkStart w:id="3107" w:name="_Toc71576544"/>
      <w:bookmarkStart w:id="3108" w:name="_Toc71576573"/>
      <w:bookmarkStart w:id="3109" w:name="_Toc71576844"/>
      <w:bookmarkStart w:id="3110" w:name="_Toc71576873"/>
      <w:bookmarkStart w:id="3111" w:name="_Toc71579778"/>
      <w:bookmarkStart w:id="3112" w:name="_Toc71579807"/>
      <w:bookmarkStart w:id="3113" w:name="_Toc71581454"/>
      <w:bookmarkStart w:id="3114" w:name="_Toc71581483"/>
      <w:bookmarkStart w:id="3115" w:name="_Toc71583065"/>
      <w:bookmarkStart w:id="3116" w:name="_Toc71583094"/>
      <w:bookmarkStart w:id="3117" w:name="_Toc71583347"/>
      <w:bookmarkStart w:id="3118" w:name="_Toc71583378"/>
      <w:r w:rsidRPr="00E4058A">
        <w:t xml:space="preserve">Configured grants can be </w:t>
      </w:r>
      <w:r w:rsidR="00FD663C" w:rsidRPr="00E4058A">
        <w:t xml:space="preserve">configured </w:t>
      </w:r>
      <w:r w:rsidRPr="00E4058A">
        <w:t>with or without HARQ retransmissions</w:t>
      </w:r>
      <w:r w:rsidR="00873492" w:rsidRPr="00E4058A">
        <w:t xml:space="preserve"> in </w:t>
      </w:r>
      <w:r w:rsidR="005157F8" w:rsidRPr="00E4058A">
        <w:t>Rel-15</w:t>
      </w:r>
      <w:r w:rsidRPr="00E4058A">
        <w:t>.</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r w:rsidRPr="00E4058A">
        <w:t xml:space="preserve"> </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2C5ECC87" w14:textId="22EC93B2" w:rsidR="00442FEB" w:rsidRPr="00E4058A" w:rsidRDefault="0066362E" w:rsidP="003C2EF0">
      <w:r w:rsidRPr="00F222B4">
        <w:t xml:space="preserve">There is one issue with CG, if a blind retransmission grant is received – then the </w:t>
      </w:r>
      <w:r w:rsidRPr="00F222B4">
        <w:rPr>
          <w:i/>
          <w:iCs/>
        </w:rPr>
        <w:t>configuredGrantTimer</w:t>
      </w:r>
      <w:r w:rsidRPr="00F222B4">
        <w:t xml:space="preserve"> (if configured) is restarted, thus blind retransmissions means the next new transmission is delay</w:t>
      </w:r>
      <w:r w:rsidRPr="00E4058A">
        <w:t>ed. This is not a big issue as it is always better to configure the CG with robust modulation and coding</w:t>
      </w:r>
      <w:r w:rsidR="00420190">
        <w:t xml:space="preserve"> to avoid having to send new CG activations to update the robustness, and also sending blind retransmissions uses PDCCH resources which defeats the purpose of configured grants</w:t>
      </w:r>
      <w:r w:rsidRPr="00E4058A">
        <w:t xml:space="preserve">. </w:t>
      </w:r>
      <w:r w:rsidR="00420190">
        <w:t xml:space="preserve">If blind retransmissions are needed, then configured grants is anyway not useful as no PDCCH resources are saved and a blind retransmission grant may arrive at the UE when the UE skipped transmission because of no data to send. </w:t>
      </w:r>
    </w:p>
    <w:p w14:paraId="4BC45871" w14:textId="77777777" w:rsidR="0066362E" w:rsidRPr="00E4058A" w:rsidRDefault="0066362E" w:rsidP="003C2EF0"/>
    <w:p w14:paraId="311B3E48" w14:textId="43A1F3F9" w:rsidR="00C74669" w:rsidRPr="00E4058A" w:rsidRDefault="00C74669" w:rsidP="003C2EF0">
      <w:r w:rsidRPr="00E4058A">
        <w:t xml:space="preserve">As RAN1 have </w:t>
      </w:r>
      <w:r w:rsidR="0065356A" w:rsidRPr="00E4058A">
        <w:t>agreed to</w:t>
      </w:r>
      <w:r w:rsidRPr="00E4058A">
        <w:t xml:space="preserve"> increase the maximum number of HARQ processes, we need to update the following parameters in ConfiguredGrantConfig:</w:t>
      </w:r>
    </w:p>
    <w:p w14:paraId="52C7E936" w14:textId="77777777" w:rsidR="00C74669" w:rsidRPr="00E4058A" w:rsidRDefault="00C74669" w:rsidP="00C74669">
      <w:pPr>
        <w:pStyle w:val="PL"/>
        <w:rPr>
          <w:noProof w:val="0"/>
        </w:rPr>
      </w:pPr>
      <w:r w:rsidRPr="00E4058A">
        <w:rPr>
          <w:noProof w:val="0"/>
        </w:rPr>
        <w:t xml:space="preserve">    nrofHARQ-Processes                  </w:t>
      </w:r>
      <w:r w:rsidRPr="00E4058A">
        <w:rPr>
          <w:noProof w:val="0"/>
          <w:color w:val="993366"/>
        </w:rPr>
        <w:t>INTEGER</w:t>
      </w:r>
      <w:r w:rsidRPr="00E4058A">
        <w:rPr>
          <w:noProof w:val="0"/>
        </w:rPr>
        <w:t>(1..16),</w:t>
      </w:r>
    </w:p>
    <w:p w14:paraId="76EC8408" w14:textId="32DFB1A4" w:rsidR="00C74669" w:rsidRPr="00E4058A" w:rsidRDefault="00C74669" w:rsidP="00C74669">
      <w:pPr>
        <w:pStyle w:val="PL"/>
        <w:rPr>
          <w:noProof w:val="0"/>
          <w:color w:val="808080"/>
        </w:rPr>
      </w:pPr>
      <w:r w:rsidRPr="00E4058A">
        <w:rPr>
          <w:noProof w:val="0"/>
        </w:rPr>
        <w:t xml:space="preserve">    harq-ProcID-Offset-r16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M</w:t>
      </w:r>
    </w:p>
    <w:p w14:paraId="6A921CB1" w14:textId="4AAEA8CF" w:rsidR="00C74669" w:rsidRPr="00E4058A" w:rsidRDefault="00C74669" w:rsidP="00C74669">
      <w:pPr>
        <w:pStyle w:val="PL"/>
        <w:rPr>
          <w:noProof w:val="0"/>
          <w:color w:val="808080"/>
        </w:rPr>
      </w:pPr>
      <w:r w:rsidRPr="00E4058A">
        <w:rPr>
          <w:noProof w:val="0"/>
        </w:rPr>
        <w:t xml:space="preserve">    harq-ProcID-Offset2-r16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M</w:t>
      </w:r>
    </w:p>
    <w:p w14:paraId="188D7811" w14:textId="17536807" w:rsidR="00C74669" w:rsidRPr="00E4058A" w:rsidRDefault="00C74669" w:rsidP="003C2EF0"/>
    <w:p w14:paraId="75CA8206" w14:textId="3CCFAC2E" w:rsidR="00C74669" w:rsidRPr="00E4058A" w:rsidRDefault="00C74669" w:rsidP="003C2EF0">
      <w:r w:rsidRPr="00E4058A">
        <w:t>For example</w:t>
      </w:r>
    </w:p>
    <w:p w14:paraId="399EF05F" w14:textId="698BF842" w:rsidR="00C74669" w:rsidRPr="00E4058A" w:rsidRDefault="00C74669" w:rsidP="00C74669">
      <w:pPr>
        <w:pStyle w:val="PL"/>
        <w:rPr>
          <w:noProof w:val="0"/>
          <w:color w:val="808080"/>
        </w:rPr>
      </w:pPr>
      <w:r w:rsidRPr="00E4058A">
        <w:rPr>
          <w:noProof w:val="0"/>
        </w:rPr>
        <w:t xml:space="preserve">    nrofHARQ-Processes-r17                  </w:t>
      </w:r>
      <w:r w:rsidRPr="00E4058A">
        <w:rPr>
          <w:noProof w:val="0"/>
          <w:color w:val="993366"/>
        </w:rPr>
        <w:t>INTEGER</w:t>
      </w:r>
      <w:r w:rsidRPr="00E4058A">
        <w:rPr>
          <w:noProof w:val="0"/>
        </w:rPr>
        <w:t xml:space="preserve">(1..32)             </w:t>
      </w:r>
      <w:r w:rsidRPr="00E4058A">
        <w:rPr>
          <w:noProof w:val="0"/>
          <w:color w:val="993366"/>
        </w:rPr>
        <w:t>OPTIONAL</w:t>
      </w:r>
      <w:r w:rsidRPr="00E4058A">
        <w:rPr>
          <w:noProof w:val="0"/>
        </w:rPr>
        <w:t xml:space="preserve">,   </w:t>
      </w:r>
      <w:r w:rsidRPr="00E4058A">
        <w:rPr>
          <w:noProof w:val="0"/>
          <w:color w:val="808080"/>
        </w:rPr>
        <w:t>-- Need M</w:t>
      </w:r>
    </w:p>
    <w:p w14:paraId="060D3097" w14:textId="77777777" w:rsidR="00C74669" w:rsidRPr="00E4058A" w:rsidRDefault="00C74669" w:rsidP="003C2EF0"/>
    <w:p w14:paraId="5D8C9DE5" w14:textId="6E3D2958" w:rsidR="00C74669" w:rsidRPr="00E4058A" w:rsidRDefault="00C74669" w:rsidP="00C74669">
      <w:pPr>
        <w:pStyle w:val="PL"/>
        <w:rPr>
          <w:noProof w:val="0"/>
          <w:color w:val="808080"/>
        </w:rPr>
      </w:pPr>
      <w:r w:rsidRPr="00E4058A">
        <w:rPr>
          <w:noProof w:val="0"/>
        </w:rPr>
        <w:t xml:space="preserve">    harq-ProcID-Offset-r17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M</w:t>
      </w:r>
    </w:p>
    <w:p w14:paraId="769234DA" w14:textId="5FC4B1BF" w:rsidR="00C74669" w:rsidRPr="00E4058A" w:rsidRDefault="00C74669" w:rsidP="00C74669">
      <w:pPr>
        <w:pStyle w:val="PL"/>
        <w:rPr>
          <w:noProof w:val="0"/>
          <w:color w:val="808080"/>
        </w:rPr>
      </w:pPr>
      <w:r w:rsidRPr="00E4058A">
        <w:rPr>
          <w:noProof w:val="0"/>
        </w:rPr>
        <w:t xml:space="preserve">    harq-ProcID-Offset2-r17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M</w:t>
      </w:r>
    </w:p>
    <w:p w14:paraId="467DA76B" w14:textId="73D3699A" w:rsidR="00C74669" w:rsidRPr="00E4058A" w:rsidRDefault="00C74669" w:rsidP="003C2EF0"/>
    <w:p w14:paraId="2B7D9D06" w14:textId="352A445E" w:rsidR="00C74669" w:rsidRPr="00E4058A" w:rsidRDefault="00C74669" w:rsidP="00C74669">
      <w:pPr>
        <w:pStyle w:val="Proposal"/>
        <w:tabs>
          <w:tab w:val="num" w:pos="1701"/>
        </w:tabs>
        <w:overflowPunct/>
        <w:autoSpaceDE/>
        <w:autoSpaceDN/>
        <w:adjustRightInd/>
        <w:spacing w:after="160" w:line="259" w:lineRule="auto"/>
        <w:textAlignment w:val="auto"/>
      </w:pPr>
      <w:bookmarkStart w:id="3119" w:name="_Toc71287123"/>
      <w:bookmarkStart w:id="3120" w:name="_Toc71287149"/>
      <w:bookmarkStart w:id="3121" w:name="_Toc71290772"/>
      <w:bookmarkStart w:id="3122" w:name="_Toc71290796"/>
      <w:bookmarkStart w:id="3123" w:name="_Toc71499445"/>
      <w:bookmarkStart w:id="3124" w:name="_Toc71499469"/>
      <w:bookmarkStart w:id="3125" w:name="_Toc71510023"/>
      <w:bookmarkStart w:id="3126" w:name="_Toc71510051"/>
      <w:bookmarkStart w:id="3127" w:name="_Toc71511215"/>
      <w:bookmarkStart w:id="3128" w:name="_Toc71511243"/>
      <w:bookmarkStart w:id="3129" w:name="_Toc71512953"/>
      <w:bookmarkStart w:id="3130" w:name="_Toc71512980"/>
      <w:bookmarkStart w:id="3131" w:name="_Toc71513623"/>
      <w:bookmarkStart w:id="3132" w:name="_Toc71513650"/>
      <w:bookmarkStart w:id="3133" w:name="_Toc71515854"/>
      <w:bookmarkStart w:id="3134" w:name="_Toc71515881"/>
      <w:bookmarkStart w:id="3135" w:name="_Toc71516083"/>
      <w:bookmarkStart w:id="3136" w:name="_Toc71516112"/>
      <w:bookmarkStart w:id="3137" w:name="_Toc71516356"/>
      <w:bookmarkStart w:id="3138" w:name="_Toc71516383"/>
      <w:bookmarkStart w:id="3139" w:name="_Toc71521301"/>
      <w:bookmarkStart w:id="3140" w:name="_Toc71521328"/>
      <w:bookmarkStart w:id="3141" w:name="_Toc71521418"/>
      <w:bookmarkStart w:id="3142" w:name="_Toc71521445"/>
      <w:bookmarkStart w:id="3143" w:name="_Toc71552914"/>
      <w:bookmarkStart w:id="3144" w:name="_Toc71552941"/>
      <w:bookmarkStart w:id="3145" w:name="_Toc71553844"/>
      <w:bookmarkStart w:id="3146" w:name="_Toc71553871"/>
      <w:bookmarkStart w:id="3147" w:name="_Toc71554055"/>
      <w:bookmarkStart w:id="3148" w:name="_Toc71554082"/>
      <w:bookmarkStart w:id="3149" w:name="_Toc71576448"/>
      <w:bookmarkStart w:id="3150" w:name="_Toc71576477"/>
      <w:bookmarkStart w:id="3151" w:name="_Toc71576545"/>
      <w:bookmarkStart w:id="3152" w:name="_Toc71576574"/>
      <w:bookmarkStart w:id="3153" w:name="_Toc71576845"/>
      <w:bookmarkStart w:id="3154" w:name="_Toc71576874"/>
      <w:bookmarkStart w:id="3155" w:name="_Toc71579779"/>
      <w:bookmarkStart w:id="3156" w:name="_Toc71579808"/>
      <w:bookmarkStart w:id="3157" w:name="_Toc71581455"/>
      <w:bookmarkStart w:id="3158" w:name="_Toc71581484"/>
      <w:bookmarkStart w:id="3159" w:name="_Toc71583066"/>
      <w:bookmarkStart w:id="3160" w:name="_Toc71583095"/>
      <w:bookmarkStart w:id="3161" w:name="_Toc71583348"/>
      <w:bookmarkStart w:id="3162" w:name="_Toc71583379"/>
      <w:bookmarkStart w:id="3163" w:name="_Toc71583444"/>
      <w:bookmarkStart w:id="3164" w:name="_Toc71583475"/>
      <w:bookmarkStart w:id="3165" w:name="_Toc71583800"/>
      <w:bookmarkStart w:id="3166" w:name="_Toc71583831"/>
      <w:bookmarkStart w:id="3167" w:name="_Toc75973811"/>
      <w:bookmarkStart w:id="3168" w:name="_Toc75973848"/>
      <w:bookmarkStart w:id="3169" w:name="_Toc76123806"/>
      <w:bookmarkStart w:id="3170" w:name="_Toc76123839"/>
      <w:bookmarkStart w:id="3171" w:name="_Toc76133899"/>
      <w:bookmarkStart w:id="3172" w:name="_Toc76133933"/>
      <w:bookmarkStart w:id="3173" w:name="_Toc76138095"/>
      <w:bookmarkStart w:id="3174" w:name="_Toc76138138"/>
      <w:bookmarkStart w:id="3175" w:name="_Toc76138195"/>
      <w:bookmarkStart w:id="3176" w:name="_Toc76138234"/>
      <w:bookmarkStart w:id="3177" w:name="_Toc76138898"/>
      <w:bookmarkStart w:id="3178" w:name="_Toc76138928"/>
      <w:bookmarkStart w:id="3179" w:name="_Toc76139257"/>
      <w:bookmarkStart w:id="3180" w:name="_Toc76139284"/>
      <w:bookmarkStart w:id="3181" w:name="_Toc79071811"/>
      <w:bookmarkStart w:id="3182" w:name="_Toc79071839"/>
      <w:bookmarkStart w:id="3183" w:name="_Toc79072896"/>
      <w:bookmarkStart w:id="3184" w:name="_Toc79072924"/>
      <w:bookmarkStart w:id="3185" w:name="_Toc79077606"/>
      <w:bookmarkStart w:id="3186" w:name="_Toc79077635"/>
      <w:bookmarkStart w:id="3187" w:name="_Toc79077694"/>
      <w:bookmarkStart w:id="3188" w:name="_Toc79077723"/>
      <w:bookmarkStart w:id="3189" w:name="_Toc79077899"/>
      <w:bookmarkStart w:id="3190" w:name="_Toc79077928"/>
      <w:bookmarkStart w:id="3191" w:name="_Toc79079457"/>
      <w:bookmarkStart w:id="3192" w:name="_Toc79079485"/>
      <w:bookmarkStart w:id="3193" w:name="_Toc79079539"/>
      <w:bookmarkStart w:id="3194" w:name="_Toc79079567"/>
      <w:bookmarkStart w:id="3195" w:name="_Toc79083845"/>
      <w:bookmarkStart w:id="3196" w:name="_Toc79083873"/>
      <w:bookmarkStart w:id="3197" w:name="_Toc79097459"/>
      <w:bookmarkStart w:id="3198" w:name="_Toc79097487"/>
      <w:bookmarkStart w:id="3199" w:name="_Toc79097541"/>
      <w:bookmarkStart w:id="3200" w:name="_Toc79097569"/>
      <w:r w:rsidRPr="00E4058A">
        <w:t xml:space="preserve">The ConfiguredGrantConfiguration </w:t>
      </w:r>
      <w:r w:rsidR="004C7394" w:rsidRPr="00E4058A">
        <w:t>shall</w:t>
      </w:r>
      <w:r w:rsidRPr="00E4058A">
        <w:t xml:space="preserve"> allow for up to 32 number of HARQ processes, and up to 31</w:t>
      </w:r>
      <w:r w:rsidR="00B53D54" w:rsidRPr="00E4058A">
        <w:t xml:space="preserve"> in</w:t>
      </w:r>
      <w:r w:rsidRPr="00E4058A">
        <w:t xml:space="preserve"> harq-ProcID-Offset and harq-ProcID-Offset</w:t>
      </w:r>
      <w:r w:rsidR="00A11329" w:rsidRPr="00E4058A">
        <w:t>2</w:t>
      </w:r>
      <w:r w:rsidRPr="00E4058A">
        <w:t>.</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10872405" w14:textId="68EADCA4" w:rsidR="00C74669" w:rsidRDefault="00C74669" w:rsidP="003C2EF0"/>
    <w:p w14:paraId="60A3784C" w14:textId="15B251DA" w:rsidR="000C04B9" w:rsidRDefault="00420190" w:rsidP="003C2EF0">
      <w:r>
        <w:t xml:space="preserve">In the case that the </w:t>
      </w:r>
      <w:r w:rsidRPr="00420190">
        <w:rPr>
          <w:i/>
          <w:iCs/>
        </w:rPr>
        <w:t>periodicity</w:t>
      </w:r>
      <w:r>
        <w:t xml:space="preserve"> of a configured grant is short and the RTT is long in comparison to the </w:t>
      </w:r>
      <w:r>
        <w:rPr>
          <w:i/>
          <w:iCs/>
        </w:rPr>
        <w:t>periodicity</w:t>
      </w:r>
      <w:r>
        <w:t>, for example in GEO</w:t>
      </w:r>
      <w:r w:rsidR="00BE49AF">
        <w:t xml:space="preserve">, </w:t>
      </w:r>
      <w:r>
        <w:t>it may not pos</w:t>
      </w:r>
      <w:r w:rsidR="00BE49AF">
        <w:t xml:space="preserve">sible to configure the </w:t>
      </w:r>
      <w:r w:rsidR="00BE49AF">
        <w:rPr>
          <w:i/>
          <w:iCs/>
        </w:rPr>
        <w:t>configuredGrantTimer</w:t>
      </w:r>
      <w:r w:rsidR="00BE49AF">
        <w:t xml:space="preserve"> to cover a full RTT.</w:t>
      </w:r>
      <w:r w:rsidR="000C04B9">
        <w:t xml:space="preserve"> One use case for such a configuration is to have a CG for BSRs, for example a short </w:t>
      </w:r>
      <w:r w:rsidR="000C04B9" w:rsidRPr="000C04B9">
        <w:rPr>
          <w:i/>
          <w:iCs/>
        </w:rPr>
        <w:t>periodicity</w:t>
      </w:r>
      <w:r w:rsidR="000C04B9">
        <w:t xml:space="preserve"> of 5 ms and </w:t>
      </w:r>
      <w:r w:rsidR="000C04B9" w:rsidRPr="004E548E">
        <w:rPr>
          <w:i/>
          <w:lang w:eastAsia="ko-KR"/>
        </w:rPr>
        <w:t>allowedCG-List</w:t>
      </w:r>
      <w:r w:rsidR="000C04B9">
        <w:t xml:space="preserve"> to disallow all LCHs from using this CG, then the maximum value for </w:t>
      </w:r>
      <w:r w:rsidR="000C04B9">
        <w:rPr>
          <w:i/>
          <w:iCs/>
        </w:rPr>
        <w:t>configuredGrantTimer</w:t>
      </w:r>
      <w:r w:rsidR="000C04B9">
        <w:t xml:space="preserve"> of 64 times </w:t>
      </w:r>
      <w:r w:rsidR="000C04B9" w:rsidRPr="000C04B9">
        <w:rPr>
          <w:i/>
          <w:iCs/>
        </w:rPr>
        <w:t>periodicity</w:t>
      </w:r>
      <w:r w:rsidR="000C04B9">
        <w:t xml:space="preserve"> is only 320 ms which is much shorter than the HARQ RTT in GEO.</w:t>
      </w:r>
    </w:p>
    <w:p w14:paraId="55B6D9EA" w14:textId="79815301" w:rsidR="000C04B9" w:rsidRDefault="00BE49AF" w:rsidP="000C04B9">
      <w:pPr>
        <w:rPr>
          <w:rFonts w:cs="Arial"/>
          <w:lang w:eastAsia="sv-SE"/>
        </w:rPr>
      </w:pPr>
      <w:r>
        <w:t>From RRC spec:</w:t>
      </w:r>
      <w:r w:rsidR="000C04B9">
        <w:t xml:space="preserve"> </w:t>
      </w:r>
    </w:p>
    <w:p w14:paraId="424DD2CF" w14:textId="77777777" w:rsidR="000C04B9" w:rsidRDefault="000C04B9" w:rsidP="000C04B9">
      <w:pPr>
        <w:pStyle w:val="PL"/>
      </w:pPr>
      <w:r>
        <w:t xml:space="preserve">    periodicity                         </w:t>
      </w:r>
      <w:r>
        <w:rPr>
          <w:color w:val="993366"/>
        </w:rPr>
        <w:t>ENUMERATED</w:t>
      </w:r>
      <w:r>
        <w:t xml:space="preserve"> {</w:t>
      </w:r>
    </w:p>
    <w:p w14:paraId="3E9D2CDC" w14:textId="77777777" w:rsidR="000C04B9" w:rsidRPr="00524DF9" w:rsidRDefault="000C04B9" w:rsidP="000C04B9">
      <w:pPr>
        <w:pStyle w:val="PL"/>
        <w:rPr>
          <w:lang w:val="sv-SE"/>
        </w:rPr>
      </w:pPr>
      <w:r>
        <w:t xml:space="preserve">                                                </w:t>
      </w:r>
      <w:r w:rsidRPr="00524DF9">
        <w:rPr>
          <w:lang w:val="sv-SE"/>
        </w:rPr>
        <w:t>sym2, sym7, sym1x14, sym2x14, sym4x14, sym5x14, sym8x14, sym10x14, sym16x14, sym20x14,</w:t>
      </w:r>
    </w:p>
    <w:p w14:paraId="2ECECFB6" w14:textId="77777777" w:rsidR="000C04B9" w:rsidRPr="00524DF9" w:rsidRDefault="000C04B9" w:rsidP="000C04B9">
      <w:pPr>
        <w:pStyle w:val="PL"/>
        <w:rPr>
          <w:lang w:val="sv-SE"/>
        </w:rPr>
      </w:pPr>
      <w:r w:rsidRPr="00524DF9">
        <w:rPr>
          <w:lang w:val="sv-SE"/>
        </w:rPr>
        <w:t xml:space="preserve">                                                sym32x14, sym40x14, sym64x14, sym80x14, sym128x14, sym160x14, sym256x14, sym320x14, sym512x14,</w:t>
      </w:r>
    </w:p>
    <w:p w14:paraId="4F034026" w14:textId="77777777" w:rsidR="000C04B9" w:rsidRPr="00524DF9" w:rsidRDefault="000C04B9" w:rsidP="000C04B9">
      <w:pPr>
        <w:pStyle w:val="PL"/>
        <w:rPr>
          <w:lang w:val="sv-SE"/>
        </w:rPr>
      </w:pPr>
      <w:r w:rsidRPr="00524DF9">
        <w:rPr>
          <w:lang w:val="sv-SE"/>
        </w:rPr>
        <w:t xml:space="preserve">                                                sym640x14, sym1024x14, sym1280x14, sym2560x14, sym5120x14,</w:t>
      </w:r>
    </w:p>
    <w:p w14:paraId="4AC0D323" w14:textId="77777777" w:rsidR="000C04B9" w:rsidRPr="00524DF9" w:rsidRDefault="000C04B9" w:rsidP="000C04B9">
      <w:pPr>
        <w:pStyle w:val="PL"/>
        <w:rPr>
          <w:lang w:val="sv-SE"/>
        </w:rPr>
      </w:pPr>
      <w:r w:rsidRPr="00524DF9">
        <w:rPr>
          <w:lang w:val="sv-SE"/>
        </w:rPr>
        <w:t xml:space="preserve">                                                sym6, sym1x12, sym2x12, sym4x12, sym5x12, sym8x12, sym10x12, sym16x12, sym20x12, sym32x12,</w:t>
      </w:r>
    </w:p>
    <w:p w14:paraId="6270BDAE" w14:textId="77777777" w:rsidR="000C04B9" w:rsidRPr="00524DF9" w:rsidRDefault="000C04B9" w:rsidP="000C04B9">
      <w:pPr>
        <w:pStyle w:val="PL"/>
        <w:rPr>
          <w:lang w:val="sv-SE"/>
        </w:rPr>
      </w:pPr>
      <w:r w:rsidRPr="00524DF9">
        <w:rPr>
          <w:lang w:val="sv-SE"/>
        </w:rPr>
        <w:t xml:space="preserve">                                                sym40x12, sym64x12, sym80x12, sym128x12, sym160x12, sym256x12, sym320x12, sym512x12, sym640x12,</w:t>
      </w:r>
    </w:p>
    <w:p w14:paraId="1A299F7E" w14:textId="77777777" w:rsidR="000C04B9" w:rsidRDefault="000C04B9" w:rsidP="000C04B9">
      <w:pPr>
        <w:pStyle w:val="PL"/>
      </w:pPr>
      <w:r w:rsidRPr="00524DF9">
        <w:rPr>
          <w:lang w:val="sv-SE"/>
        </w:rPr>
        <w:t xml:space="preserve">                                                </w:t>
      </w:r>
      <w:r>
        <w:t>sym1280x12, sym2560x12</w:t>
      </w:r>
    </w:p>
    <w:p w14:paraId="49D87219" w14:textId="77777777" w:rsidR="000C04B9" w:rsidRDefault="000C04B9" w:rsidP="000C04B9">
      <w:pPr>
        <w:pStyle w:val="PL"/>
      </w:pPr>
      <w:r>
        <w:t xml:space="preserve">    },</w:t>
      </w:r>
    </w:p>
    <w:p w14:paraId="0F9E144F" w14:textId="77777777" w:rsidR="000C04B9" w:rsidRDefault="000C04B9" w:rsidP="000C04B9">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5F1DC68D" w14:textId="77777777" w:rsidR="000C04B9" w:rsidRDefault="000C04B9" w:rsidP="000C04B9">
      <w:pPr>
        <w:rPr>
          <w:rFonts w:cs="Arial"/>
          <w:lang w:eastAsia="sv-SE"/>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0C04B9" w14:paraId="61575B27" w14:textId="77777777" w:rsidTr="000C04B9">
        <w:trPr>
          <w:trHeight w:val="1286"/>
        </w:trPr>
        <w:tc>
          <w:tcPr>
            <w:tcW w:w="10423" w:type="dxa"/>
            <w:tcBorders>
              <w:top w:val="single" w:sz="4" w:space="0" w:color="auto"/>
              <w:left w:val="single" w:sz="4" w:space="0" w:color="auto"/>
              <w:bottom w:val="single" w:sz="4" w:space="0" w:color="auto"/>
              <w:right w:val="single" w:sz="4" w:space="0" w:color="auto"/>
            </w:tcBorders>
            <w:hideMark/>
          </w:tcPr>
          <w:p w14:paraId="6EC13475" w14:textId="77777777" w:rsidR="000C04B9" w:rsidRPr="00524DF9" w:rsidRDefault="000C04B9">
            <w:pPr>
              <w:pStyle w:val="TAL"/>
              <w:rPr>
                <w:rFonts w:ascii="Arial" w:hAnsi="Arial"/>
                <w:b/>
                <w:i/>
                <w:lang w:val="en-US" w:eastAsia="sv-SE"/>
              </w:rPr>
            </w:pPr>
            <w:r w:rsidRPr="00524DF9">
              <w:rPr>
                <w:b/>
                <w:i/>
                <w:lang w:val="en-US" w:eastAsia="sv-SE"/>
              </w:rPr>
              <w:t>configuredGrantTimer</w:t>
            </w:r>
          </w:p>
          <w:p w14:paraId="050664D8" w14:textId="77777777" w:rsidR="000C04B9" w:rsidRPr="00524DF9" w:rsidRDefault="000C04B9">
            <w:pPr>
              <w:pStyle w:val="TAL"/>
              <w:rPr>
                <w:b/>
                <w:i/>
                <w:lang w:val="en-US" w:eastAsia="sv-SE"/>
              </w:rPr>
            </w:pPr>
            <w:r w:rsidRPr="00524DF9">
              <w:rPr>
                <w:b/>
                <w:i/>
                <w:lang w:val="en-US" w:eastAsia="sv-SE"/>
              </w:rPr>
              <w:t>Indicates the initial value of the configured grant timer (see TS 38.321 [3]) in multiples of periodicity. When cg-RetransmissonTimer is configured, if HARQ processes are shared among different configured grants on the same BWP, configuredGrantTimer * periodicity is set to the same value for the configurations that share HARQ processes on this BWP.</w:t>
            </w:r>
          </w:p>
        </w:tc>
      </w:tr>
      <w:tr w:rsidR="00BE49AF" w14:paraId="70D4228F" w14:textId="77777777" w:rsidTr="00BE49AF">
        <w:trPr>
          <w:trHeight w:val="1286"/>
        </w:trPr>
        <w:tc>
          <w:tcPr>
            <w:tcW w:w="10423" w:type="dxa"/>
            <w:tcBorders>
              <w:top w:val="single" w:sz="4" w:space="0" w:color="auto"/>
              <w:left w:val="single" w:sz="4" w:space="0" w:color="auto"/>
              <w:bottom w:val="single" w:sz="4" w:space="0" w:color="auto"/>
              <w:right w:val="single" w:sz="4" w:space="0" w:color="auto"/>
            </w:tcBorders>
            <w:hideMark/>
          </w:tcPr>
          <w:p w14:paraId="1F9DC7A1" w14:textId="77777777" w:rsidR="00BE49AF" w:rsidRPr="00524DF9" w:rsidRDefault="00BE49AF">
            <w:pPr>
              <w:pStyle w:val="TAL"/>
              <w:rPr>
                <w:rFonts w:ascii="Arial" w:hAnsi="Arial"/>
                <w:lang w:val="en-US" w:eastAsia="sv-SE"/>
              </w:rPr>
            </w:pPr>
            <w:r w:rsidRPr="00524DF9">
              <w:rPr>
                <w:b/>
                <w:i/>
                <w:lang w:val="en-US" w:eastAsia="sv-SE"/>
              </w:rPr>
              <w:t>periodicity</w:t>
            </w:r>
          </w:p>
          <w:p w14:paraId="03002FAD" w14:textId="77777777" w:rsidR="00BE49AF" w:rsidRPr="00524DF9" w:rsidRDefault="00BE49AF">
            <w:pPr>
              <w:pStyle w:val="TAL"/>
              <w:rPr>
                <w:lang w:val="en-US" w:eastAsia="sv-SE"/>
              </w:rPr>
            </w:pPr>
            <w:r w:rsidRPr="00524DF9">
              <w:rPr>
                <w:lang w:val="en-US" w:eastAsia="sv-SE"/>
              </w:rPr>
              <w:t>Periodicity for UL transmission without UL grant for type 1 and type 2 (see TS 38.321 [3], clause 5.8.2).</w:t>
            </w:r>
          </w:p>
          <w:p w14:paraId="3931BE90" w14:textId="77777777" w:rsidR="00BE49AF" w:rsidRPr="00524DF9" w:rsidRDefault="00BE49AF">
            <w:pPr>
              <w:pStyle w:val="TAL"/>
              <w:rPr>
                <w:lang w:val="en-US" w:eastAsia="sv-SE"/>
              </w:rPr>
            </w:pPr>
            <w:r w:rsidRPr="00524DF9">
              <w:rPr>
                <w:lang w:val="en-US" w:eastAsia="sv-SE"/>
              </w:rPr>
              <w:t>The following periodicities are supported depending on the configured subcarrier spacing [symbols]:</w:t>
            </w:r>
          </w:p>
          <w:p w14:paraId="4468756D" w14:textId="77777777" w:rsidR="00BE49AF" w:rsidRPr="00524DF9" w:rsidRDefault="00BE49AF">
            <w:pPr>
              <w:pStyle w:val="TAL"/>
              <w:tabs>
                <w:tab w:val="left" w:pos="2014"/>
              </w:tabs>
              <w:rPr>
                <w:lang w:val="en-US" w:eastAsia="sv-SE"/>
              </w:rPr>
            </w:pPr>
            <w:r w:rsidRPr="00524DF9">
              <w:rPr>
                <w:lang w:val="en-US" w:eastAsia="sv-SE"/>
              </w:rPr>
              <w:t>15 kHz:</w:t>
            </w:r>
            <w:r w:rsidRPr="00524DF9">
              <w:rPr>
                <w:lang w:val="en-US" w:eastAsia="sv-SE"/>
              </w:rPr>
              <w:tab/>
              <w:t>2, 7, n*14, where n={1, 2, 4, 5, 8, 10, 16, 20, 32, 40, 64, 80, 128, 160, 320, 640}</w:t>
            </w:r>
          </w:p>
          <w:p w14:paraId="766DC2A4" w14:textId="77777777" w:rsidR="00BE49AF" w:rsidRPr="00524DF9" w:rsidRDefault="00BE49AF">
            <w:pPr>
              <w:pStyle w:val="TAL"/>
              <w:tabs>
                <w:tab w:val="left" w:pos="2014"/>
              </w:tabs>
              <w:rPr>
                <w:lang w:val="en-US" w:eastAsia="sv-SE"/>
              </w:rPr>
            </w:pPr>
            <w:r w:rsidRPr="00524DF9">
              <w:rPr>
                <w:lang w:val="en-US" w:eastAsia="sv-SE"/>
              </w:rPr>
              <w:t>30 kHz:</w:t>
            </w:r>
            <w:r w:rsidRPr="00524DF9">
              <w:rPr>
                <w:lang w:val="en-US" w:eastAsia="sv-SE"/>
              </w:rPr>
              <w:tab/>
              <w:t>2, 7, n*14, where n={1, 2, 4, 5, 8, 10, 16, 20, 32, 40, 64, 80, 128, 160, 256, 320, 640, 1280}</w:t>
            </w:r>
          </w:p>
          <w:p w14:paraId="6BD10AEE" w14:textId="77777777" w:rsidR="00BE49AF" w:rsidRPr="00524DF9" w:rsidRDefault="00BE49AF">
            <w:pPr>
              <w:pStyle w:val="TAL"/>
              <w:tabs>
                <w:tab w:val="left" w:pos="2014"/>
              </w:tabs>
              <w:rPr>
                <w:lang w:val="en-US" w:eastAsia="sv-SE"/>
              </w:rPr>
            </w:pPr>
            <w:r w:rsidRPr="00524DF9">
              <w:rPr>
                <w:lang w:val="en-US" w:eastAsia="sv-SE"/>
              </w:rPr>
              <w:t>60 kHz with normal CP</w:t>
            </w:r>
            <w:r w:rsidRPr="00524DF9">
              <w:rPr>
                <w:lang w:val="en-US" w:eastAsia="sv-SE"/>
              </w:rPr>
              <w:tab/>
              <w:t>2, 7, n*14, where n={1, 2, 4, 5, 8, 10, 16, 20, 32, 40, 64, 80, 128, 160, 256, 320, 512, 640, 1280, 2560}</w:t>
            </w:r>
          </w:p>
          <w:p w14:paraId="4D9D4851" w14:textId="77777777" w:rsidR="00BE49AF" w:rsidRPr="00524DF9" w:rsidRDefault="00BE49AF">
            <w:pPr>
              <w:pStyle w:val="TAL"/>
              <w:tabs>
                <w:tab w:val="left" w:pos="2014"/>
              </w:tabs>
              <w:rPr>
                <w:lang w:val="en-US" w:eastAsia="sv-SE"/>
              </w:rPr>
            </w:pPr>
            <w:r w:rsidRPr="00524DF9">
              <w:rPr>
                <w:lang w:val="en-US" w:eastAsia="sv-SE"/>
              </w:rPr>
              <w:t>60 kHz with ECP:</w:t>
            </w:r>
            <w:r w:rsidRPr="00524DF9">
              <w:rPr>
                <w:lang w:val="en-US" w:eastAsia="sv-SE"/>
              </w:rPr>
              <w:tab/>
              <w:t>2, 6, n*12, where n={1, 2, 4, 5, 8, 10, 16, 20, 32, 40, 64, 80, 128, 160, 256, 320, 512, 640, 1280, 2560}</w:t>
            </w:r>
          </w:p>
          <w:p w14:paraId="25EC2F02" w14:textId="77777777" w:rsidR="00BE49AF" w:rsidRDefault="00BE49AF">
            <w:pPr>
              <w:pStyle w:val="TAL"/>
              <w:tabs>
                <w:tab w:val="left" w:pos="2014"/>
              </w:tabs>
              <w:rPr>
                <w:lang w:val="sv-SE" w:eastAsia="sv-SE"/>
              </w:rPr>
            </w:pPr>
            <w:r>
              <w:rPr>
                <w:lang w:val="sv-SE" w:eastAsia="sv-SE"/>
              </w:rPr>
              <w:t>120 kHz:</w:t>
            </w:r>
            <w:r>
              <w:rPr>
                <w:lang w:val="sv-SE" w:eastAsia="sv-SE"/>
              </w:rPr>
              <w:tab/>
              <w:t>2, 7, n*14, where n={1, 2, 4, 5, 8, 10, 16, 20, 32, 40, 64, 80, 128, 160, 256, 320, 512, 640, 1024, 1280, 2560, 5120}</w:t>
            </w:r>
          </w:p>
        </w:tc>
      </w:tr>
      <w:tr w:rsidR="00BE49AF" w14:paraId="01610DD7" w14:textId="77777777" w:rsidTr="00BE49AF">
        <w:trPr>
          <w:trHeight w:val="1450"/>
        </w:trPr>
        <w:tc>
          <w:tcPr>
            <w:tcW w:w="10423" w:type="dxa"/>
            <w:tcBorders>
              <w:top w:val="single" w:sz="4" w:space="0" w:color="auto"/>
              <w:left w:val="single" w:sz="4" w:space="0" w:color="auto"/>
              <w:bottom w:val="single" w:sz="4" w:space="0" w:color="auto"/>
              <w:right w:val="single" w:sz="4" w:space="0" w:color="auto"/>
            </w:tcBorders>
            <w:hideMark/>
          </w:tcPr>
          <w:p w14:paraId="153EC90E" w14:textId="77777777" w:rsidR="00BE49AF" w:rsidRPr="00524DF9" w:rsidRDefault="00BE49AF">
            <w:pPr>
              <w:pStyle w:val="TAL"/>
              <w:rPr>
                <w:b/>
                <w:i/>
                <w:lang w:val="en-US" w:eastAsia="sv-SE"/>
              </w:rPr>
            </w:pPr>
            <w:r w:rsidRPr="00524DF9">
              <w:rPr>
                <w:b/>
                <w:i/>
                <w:lang w:val="en-US" w:eastAsia="sv-SE"/>
              </w:rPr>
              <w:t>periodicityExt</w:t>
            </w:r>
          </w:p>
          <w:p w14:paraId="24B3D05D" w14:textId="77777777" w:rsidR="00BE49AF" w:rsidRPr="00524DF9" w:rsidRDefault="00BE49AF">
            <w:pPr>
              <w:pStyle w:val="TAL"/>
              <w:rPr>
                <w:szCs w:val="20"/>
                <w:lang w:val="en-US" w:eastAsia="sv-SE"/>
              </w:rPr>
            </w:pPr>
            <w:r w:rsidRPr="00524DF9">
              <w:rPr>
                <w:lang w:val="en-US" w:eastAsia="sv-SE"/>
              </w:rPr>
              <w:t xml:space="preserve">This field is used to calculate the periodicity for UL transmission without UL grant for type 1 and type 2 (see TS 38.321 [3], clause 5,8.2). If this field is present, the field </w:t>
            </w:r>
            <w:r w:rsidRPr="00524DF9">
              <w:rPr>
                <w:i/>
                <w:lang w:val="en-US" w:eastAsia="sv-SE"/>
              </w:rPr>
              <w:t>periodicity</w:t>
            </w:r>
            <w:r w:rsidRPr="00524DF9">
              <w:rPr>
                <w:lang w:val="en-US" w:eastAsia="sv-SE"/>
              </w:rPr>
              <w:t xml:space="preserve"> is ignored.</w:t>
            </w:r>
          </w:p>
          <w:p w14:paraId="214D550E" w14:textId="77777777" w:rsidR="00BE49AF" w:rsidRPr="00524DF9" w:rsidRDefault="00BE49AF">
            <w:pPr>
              <w:pStyle w:val="TAL"/>
              <w:rPr>
                <w:lang w:val="en-US" w:eastAsia="sv-SE"/>
              </w:rPr>
            </w:pPr>
            <w:r w:rsidRPr="00524DF9">
              <w:rPr>
                <w:lang w:val="en-US" w:eastAsia="sv-SE"/>
              </w:rPr>
              <w:t>The following periodicites are supported depending on the configured subcarrier spacing [symbols]:</w:t>
            </w:r>
          </w:p>
          <w:p w14:paraId="2EC4C8B0" w14:textId="77777777" w:rsidR="00BE49AF" w:rsidRPr="00524DF9" w:rsidRDefault="00BE49AF">
            <w:pPr>
              <w:pStyle w:val="TAL"/>
              <w:tabs>
                <w:tab w:val="left" w:pos="2014"/>
              </w:tabs>
              <w:rPr>
                <w:lang w:val="en-US" w:eastAsia="sv-SE"/>
              </w:rPr>
            </w:pPr>
            <w:r w:rsidRPr="00524DF9">
              <w:rPr>
                <w:lang w:val="en-US" w:eastAsia="sv-SE"/>
              </w:rPr>
              <w:t>15 kHz:</w:t>
            </w:r>
            <w:r w:rsidRPr="00524DF9">
              <w:rPr>
                <w:lang w:val="en-US" w:eastAsia="sv-SE"/>
              </w:rPr>
              <w:tab/>
            </w:r>
            <w:r w:rsidRPr="00524DF9">
              <w:rPr>
                <w:i/>
                <w:lang w:val="en-US" w:eastAsia="sv-SE"/>
              </w:rPr>
              <w:t>periodicityExt</w:t>
            </w:r>
            <w:r w:rsidRPr="00524DF9">
              <w:rPr>
                <w:lang w:val="en-US" w:eastAsia="sv-SE"/>
              </w:rPr>
              <w:t xml:space="preserve">*14, where </w:t>
            </w:r>
            <w:r w:rsidRPr="00524DF9">
              <w:rPr>
                <w:i/>
                <w:lang w:val="en-US" w:eastAsia="sv-SE"/>
              </w:rPr>
              <w:t>periodicityExt</w:t>
            </w:r>
            <w:r w:rsidRPr="00524DF9">
              <w:rPr>
                <w:lang w:val="en-US" w:eastAsia="sv-SE"/>
              </w:rPr>
              <w:t xml:space="preserve"> has a value between 1 and 640.</w:t>
            </w:r>
          </w:p>
          <w:p w14:paraId="4E53D02B" w14:textId="77777777" w:rsidR="00BE49AF" w:rsidRPr="00524DF9" w:rsidRDefault="00BE49AF">
            <w:pPr>
              <w:pStyle w:val="TAL"/>
              <w:tabs>
                <w:tab w:val="left" w:pos="2014"/>
              </w:tabs>
              <w:rPr>
                <w:lang w:val="en-US" w:eastAsia="sv-SE"/>
              </w:rPr>
            </w:pPr>
            <w:r w:rsidRPr="00524DF9">
              <w:rPr>
                <w:lang w:val="en-US" w:eastAsia="sv-SE"/>
              </w:rPr>
              <w:t>30 kHz:</w:t>
            </w:r>
            <w:r w:rsidRPr="00524DF9">
              <w:rPr>
                <w:lang w:val="en-US" w:eastAsia="sv-SE"/>
              </w:rPr>
              <w:tab/>
            </w:r>
            <w:r w:rsidRPr="00524DF9">
              <w:rPr>
                <w:i/>
                <w:lang w:val="en-US" w:eastAsia="sv-SE"/>
              </w:rPr>
              <w:t>periodicityExt</w:t>
            </w:r>
            <w:r w:rsidRPr="00524DF9">
              <w:rPr>
                <w:lang w:val="en-US" w:eastAsia="sv-SE"/>
              </w:rPr>
              <w:t xml:space="preserve">*14, where </w:t>
            </w:r>
            <w:r w:rsidRPr="00524DF9">
              <w:rPr>
                <w:i/>
                <w:lang w:val="en-US" w:eastAsia="sv-SE"/>
              </w:rPr>
              <w:t>periodicityExt</w:t>
            </w:r>
            <w:r w:rsidRPr="00524DF9">
              <w:rPr>
                <w:lang w:val="en-US" w:eastAsia="sv-SE"/>
              </w:rPr>
              <w:t xml:space="preserve"> has a value between 1 and 1280.</w:t>
            </w:r>
          </w:p>
          <w:p w14:paraId="0065DF5C" w14:textId="77777777" w:rsidR="00BE49AF" w:rsidRPr="00524DF9" w:rsidRDefault="00BE49AF">
            <w:pPr>
              <w:pStyle w:val="TAL"/>
              <w:tabs>
                <w:tab w:val="left" w:pos="2014"/>
              </w:tabs>
              <w:rPr>
                <w:lang w:val="en-US" w:eastAsia="sv-SE"/>
              </w:rPr>
            </w:pPr>
            <w:r w:rsidRPr="00524DF9">
              <w:rPr>
                <w:lang w:val="en-US" w:eastAsia="sv-SE"/>
              </w:rPr>
              <w:t>60 kHz with normal CP:</w:t>
            </w:r>
            <w:r w:rsidRPr="00524DF9">
              <w:rPr>
                <w:lang w:val="en-US" w:eastAsia="sv-SE"/>
              </w:rPr>
              <w:tab/>
            </w:r>
            <w:r w:rsidRPr="00524DF9">
              <w:rPr>
                <w:i/>
                <w:lang w:val="en-US" w:eastAsia="sv-SE"/>
              </w:rPr>
              <w:t>periodicityExt</w:t>
            </w:r>
            <w:r w:rsidRPr="00524DF9">
              <w:rPr>
                <w:lang w:val="en-US" w:eastAsia="sv-SE"/>
              </w:rPr>
              <w:t>*14, where</w:t>
            </w:r>
            <w:r w:rsidRPr="00524DF9">
              <w:rPr>
                <w:i/>
                <w:lang w:val="en-US" w:eastAsia="sv-SE"/>
              </w:rPr>
              <w:t xml:space="preserve"> periodicityExt</w:t>
            </w:r>
            <w:r w:rsidRPr="00524DF9">
              <w:rPr>
                <w:lang w:val="en-US" w:eastAsia="sv-SE"/>
              </w:rPr>
              <w:t xml:space="preserve"> has a value between 1 and 2560.</w:t>
            </w:r>
          </w:p>
          <w:p w14:paraId="5F3688D0" w14:textId="77777777" w:rsidR="00BE49AF" w:rsidRPr="00524DF9" w:rsidRDefault="00BE49AF">
            <w:pPr>
              <w:pStyle w:val="TAL"/>
              <w:tabs>
                <w:tab w:val="left" w:pos="2014"/>
              </w:tabs>
              <w:rPr>
                <w:lang w:val="en-US" w:eastAsia="sv-SE"/>
              </w:rPr>
            </w:pPr>
            <w:r w:rsidRPr="00524DF9">
              <w:rPr>
                <w:lang w:val="en-US" w:eastAsia="sv-SE"/>
              </w:rPr>
              <w:t>60 kHz with ECP:</w:t>
            </w:r>
            <w:r w:rsidRPr="00524DF9">
              <w:rPr>
                <w:lang w:val="en-US" w:eastAsia="sv-SE"/>
              </w:rPr>
              <w:tab/>
            </w:r>
            <w:r w:rsidRPr="00524DF9">
              <w:rPr>
                <w:i/>
                <w:lang w:val="en-US" w:eastAsia="sv-SE"/>
              </w:rPr>
              <w:t>periodicityExt</w:t>
            </w:r>
            <w:r w:rsidRPr="00524DF9">
              <w:rPr>
                <w:lang w:val="en-US" w:eastAsia="sv-SE"/>
              </w:rPr>
              <w:t>*12, where</w:t>
            </w:r>
            <w:r w:rsidRPr="00524DF9">
              <w:rPr>
                <w:i/>
                <w:lang w:val="en-US" w:eastAsia="sv-SE"/>
              </w:rPr>
              <w:t xml:space="preserve"> periodicityExt</w:t>
            </w:r>
            <w:r w:rsidRPr="00524DF9">
              <w:rPr>
                <w:lang w:val="en-US" w:eastAsia="sv-SE"/>
              </w:rPr>
              <w:t xml:space="preserve"> has a value between 1 and 2560.</w:t>
            </w:r>
          </w:p>
          <w:p w14:paraId="4A2B7CD7" w14:textId="77777777" w:rsidR="00BE49AF" w:rsidRPr="00524DF9" w:rsidRDefault="00BE49AF">
            <w:pPr>
              <w:pStyle w:val="TAL"/>
              <w:tabs>
                <w:tab w:val="left" w:pos="2014"/>
              </w:tabs>
              <w:rPr>
                <w:b/>
                <w:i/>
                <w:lang w:val="en-US" w:eastAsia="sv-SE"/>
              </w:rPr>
            </w:pPr>
            <w:r w:rsidRPr="00524DF9">
              <w:rPr>
                <w:lang w:val="en-US" w:eastAsia="sv-SE"/>
              </w:rPr>
              <w:t>120 kHz:</w:t>
            </w:r>
            <w:r w:rsidRPr="00524DF9">
              <w:rPr>
                <w:lang w:val="en-US" w:eastAsia="sv-SE"/>
              </w:rPr>
              <w:tab/>
            </w:r>
            <w:r w:rsidRPr="00524DF9">
              <w:rPr>
                <w:i/>
                <w:lang w:val="en-US" w:eastAsia="sv-SE"/>
              </w:rPr>
              <w:t>periodicityExt</w:t>
            </w:r>
            <w:r w:rsidRPr="00524DF9">
              <w:rPr>
                <w:lang w:val="en-US" w:eastAsia="sv-SE"/>
              </w:rPr>
              <w:t>*14, where</w:t>
            </w:r>
            <w:r w:rsidRPr="00524DF9">
              <w:rPr>
                <w:i/>
                <w:lang w:val="en-US" w:eastAsia="sv-SE"/>
              </w:rPr>
              <w:t xml:space="preserve"> periodicityExt</w:t>
            </w:r>
            <w:r w:rsidRPr="00524DF9">
              <w:rPr>
                <w:lang w:val="en-US" w:eastAsia="sv-SE"/>
              </w:rPr>
              <w:t xml:space="preserve"> has a value between 1 and 5120.</w:t>
            </w:r>
          </w:p>
        </w:tc>
      </w:tr>
    </w:tbl>
    <w:p w14:paraId="7E5A087F" w14:textId="77777777" w:rsidR="00BE49AF" w:rsidRPr="00BE49AF" w:rsidRDefault="00BE49AF" w:rsidP="003C2EF0"/>
    <w:p w14:paraId="7E9798E3" w14:textId="0ADD7D2A" w:rsidR="00691AE1" w:rsidRPr="00E4058A" w:rsidRDefault="00691AE1" w:rsidP="00691AE1">
      <w:pPr>
        <w:pStyle w:val="Proposal"/>
        <w:tabs>
          <w:tab w:val="num" w:pos="1701"/>
        </w:tabs>
        <w:overflowPunct/>
        <w:autoSpaceDE/>
        <w:autoSpaceDN/>
        <w:adjustRightInd/>
        <w:spacing w:after="160" w:line="259" w:lineRule="auto"/>
        <w:textAlignment w:val="auto"/>
      </w:pPr>
      <w:bookmarkStart w:id="3201" w:name="_Toc75973812"/>
      <w:bookmarkStart w:id="3202" w:name="_Toc75973849"/>
      <w:bookmarkStart w:id="3203" w:name="_Toc76123807"/>
      <w:bookmarkStart w:id="3204" w:name="_Toc76123840"/>
      <w:bookmarkStart w:id="3205" w:name="_Toc76133900"/>
      <w:bookmarkStart w:id="3206" w:name="_Toc76133934"/>
      <w:bookmarkStart w:id="3207" w:name="_Toc76138096"/>
      <w:bookmarkStart w:id="3208" w:name="_Toc76138139"/>
      <w:bookmarkStart w:id="3209" w:name="_Toc76138196"/>
      <w:bookmarkStart w:id="3210" w:name="_Toc76138235"/>
      <w:bookmarkStart w:id="3211" w:name="_Toc76138899"/>
      <w:bookmarkStart w:id="3212" w:name="_Toc76138929"/>
      <w:bookmarkStart w:id="3213" w:name="_Toc76139258"/>
      <w:bookmarkStart w:id="3214" w:name="_Toc76139285"/>
      <w:bookmarkStart w:id="3215" w:name="_Toc79071812"/>
      <w:bookmarkStart w:id="3216" w:name="_Toc79071840"/>
      <w:bookmarkStart w:id="3217" w:name="_Toc79072897"/>
      <w:bookmarkStart w:id="3218" w:name="_Toc79072925"/>
      <w:bookmarkStart w:id="3219" w:name="_Toc79077607"/>
      <w:bookmarkStart w:id="3220" w:name="_Toc79077636"/>
      <w:bookmarkStart w:id="3221" w:name="_Toc79077695"/>
      <w:bookmarkStart w:id="3222" w:name="_Toc79077724"/>
      <w:bookmarkStart w:id="3223" w:name="_Toc79077900"/>
      <w:bookmarkStart w:id="3224" w:name="_Toc79077929"/>
      <w:bookmarkStart w:id="3225" w:name="_Toc79079458"/>
      <w:bookmarkStart w:id="3226" w:name="_Toc79079486"/>
      <w:bookmarkStart w:id="3227" w:name="_Toc79079540"/>
      <w:bookmarkStart w:id="3228" w:name="_Toc79079568"/>
      <w:bookmarkStart w:id="3229" w:name="_Toc79083846"/>
      <w:bookmarkStart w:id="3230" w:name="_Toc79083874"/>
      <w:bookmarkStart w:id="3231" w:name="_Toc79097460"/>
      <w:bookmarkStart w:id="3232" w:name="_Toc79097488"/>
      <w:bookmarkStart w:id="3233" w:name="_Toc79097542"/>
      <w:bookmarkStart w:id="3234" w:name="_Toc79097570"/>
      <w:r>
        <w:t xml:space="preserve">Extend </w:t>
      </w:r>
      <w:r w:rsidRPr="00E4058A">
        <w:rPr>
          <w:i/>
          <w:iCs/>
        </w:rPr>
        <w:t>configuredGrantTimer</w:t>
      </w:r>
      <w:r>
        <w:t xml:space="preserve"> to cover the RTT in GEO also when </w:t>
      </w:r>
      <w:r>
        <w:rPr>
          <w:i/>
          <w:iCs/>
        </w:rPr>
        <w:t>periodicity</w:t>
      </w:r>
      <w:r>
        <w:t xml:space="preserve"> is short</w:t>
      </w:r>
      <w:r w:rsidRPr="00E4058A">
        <w:t>.</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4D0AC31B" w14:textId="77777777" w:rsidR="00691AE1" w:rsidRPr="00E4058A" w:rsidRDefault="00691AE1" w:rsidP="003C2EF0"/>
    <w:p w14:paraId="66409F41" w14:textId="51C9DDD5" w:rsidR="00442FEB" w:rsidRPr="00E4058A" w:rsidRDefault="00442FEB" w:rsidP="00442FEB">
      <w:pPr>
        <w:pStyle w:val="Heading1"/>
      </w:pPr>
      <w:r w:rsidRPr="00E4058A">
        <w:t>Semi-persistent scheduling</w:t>
      </w:r>
    </w:p>
    <w:p w14:paraId="5FFF5AEE" w14:textId="6BB49290" w:rsidR="009968A9" w:rsidRPr="00E4058A" w:rsidRDefault="009968A9" w:rsidP="009968A9">
      <w:r w:rsidRPr="00E4058A">
        <w:t>When semi-persistent scheduling (SPS) is configured</w:t>
      </w:r>
      <w:r w:rsidR="0077044A" w:rsidRPr="00E4058A">
        <w:t xml:space="preserve"> in NTNs</w:t>
      </w:r>
      <w:r w:rsidRPr="00E4058A">
        <w:t>, we can use the already agreed methods to enable/disable HARQ feedback per HP ID.</w:t>
      </w:r>
      <w:r w:rsidR="005A484D" w:rsidRPr="00E4058A">
        <w:t xml:space="preserve"> Thus, we can configure the HP IDs of configured downlink assignment were some HP IDs are with HARQ feedback and some without. </w:t>
      </w:r>
    </w:p>
    <w:p w14:paraId="317249E7" w14:textId="2C940D7C" w:rsidR="005A484D" w:rsidRPr="00E4058A" w:rsidRDefault="005A484D" w:rsidP="005A484D">
      <w:pPr>
        <w:pStyle w:val="Observation"/>
        <w:overflowPunct/>
        <w:autoSpaceDE/>
        <w:autoSpaceDN/>
        <w:adjustRightInd/>
        <w:spacing w:after="160" w:line="259" w:lineRule="auto"/>
        <w:jc w:val="left"/>
        <w:textAlignment w:val="auto"/>
      </w:pPr>
      <w:bookmarkStart w:id="3235" w:name="_Toc61549954"/>
      <w:bookmarkStart w:id="3236" w:name="_Toc61550023"/>
      <w:bookmarkStart w:id="3237" w:name="_Toc61559514"/>
      <w:bookmarkStart w:id="3238" w:name="_Toc61559563"/>
      <w:bookmarkStart w:id="3239" w:name="_Toc61559612"/>
      <w:bookmarkStart w:id="3240" w:name="_Toc61561643"/>
      <w:bookmarkStart w:id="3241" w:name="_Toc68051351"/>
      <w:bookmarkStart w:id="3242" w:name="_Toc68054721"/>
      <w:bookmarkStart w:id="3243" w:name="_Toc68058442"/>
      <w:bookmarkStart w:id="3244" w:name="_Toc68058628"/>
      <w:bookmarkStart w:id="3245" w:name="_Toc68058737"/>
      <w:bookmarkStart w:id="3246" w:name="_Toc68086950"/>
      <w:bookmarkStart w:id="3247" w:name="_Toc68089286"/>
      <w:bookmarkStart w:id="3248" w:name="_Toc68089657"/>
      <w:bookmarkStart w:id="3249" w:name="_Toc68092647"/>
      <w:bookmarkStart w:id="3250" w:name="_Toc68101313"/>
      <w:bookmarkStart w:id="3251" w:name="_Toc68102174"/>
      <w:bookmarkStart w:id="3252" w:name="_Toc68131996"/>
      <w:bookmarkStart w:id="3253" w:name="_Toc68132098"/>
      <w:bookmarkStart w:id="3254" w:name="_Toc68186265"/>
      <w:bookmarkStart w:id="3255" w:name="_Toc68194644"/>
      <w:bookmarkStart w:id="3256" w:name="_Toc68206686"/>
      <w:bookmarkStart w:id="3257" w:name="_Toc68206862"/>
      <w:bookmarkStart w:id="3258" w:name="_Toc68208235"/>
      <w:bookmarkStart w:id="3259" w:name="_Toc68208354"/>
      <w:bookmarkStart w:id="3260" w:name="_Toc68208464"/>
      <w:bookmarkStart w:id="3261" w:name="_Toc68210374"/>
      <w:bookmarkStart w:id="3262" w:name="_Toc71287124"/>
      <w:bookmarkStart w:id="3263" w:name="_Toc71290773"/>
      <w:bookmarkStart w:id="3264" w:name="_Toc71499446"/>
      <w:bookmarkStart w:id="3265" w:name="_Toc71510024"/>
      <w:bookmarkStart w:id="3266" w:name="_Toc71511216"/>
      <w:bookmarkStart w:id="3267" w:name="_Toc71512954"/>
      <w:bookmarkStart w:id="3268" w:name="_Toc71513624"/>
      <w:bookmarkStart w:id="3269" w:name="_Toc71515855"/>
      <w:bookmarkStart w:id="3270" w:name="_Toc71516084"/>
      <w:bookmarkStart w:id="3271" w:name="_Toc71516357"/>
      <w:bookmarkStart w:id="3272" w:name="_Toc71521302"/>
      <w:bookmarkStart w:id="3273" w:name="_Toc71521419"/>
      <w:bookmarkStart w:id="3274" w:name="_Toc71552915"/>
      <w:bookmarkStart w:id="3275" w:name="_Toc71553845"/>
      <w:bookmarkStart w:id="3276" w:name="_Toc71554056"/>
      <w:bookmarkStart w:id="3277" w:name="_Toc71576449"/>
      <w:bookmarkStart w:id="3278" w:name="_Toc71576546"/>
      <w:bookmarkStart w:id="3279" w:name="_Toc71576846"/>
      <w:bookmarkStart w:id="3280" w:name="_Toc71579780"/>
      <w:bookmarkStart w:id="3281" w:name="_Toc71581456"/>
      <w:bookmarkStart w:id="3282" w:name="_Toc71583067"/>
      <w:bookmarkStart w:id="3283" w:name="_Toc71583349"/>
      <w:bookmarkStart w:id="3284" w:name="_Toc71583445"/>
      <w:bookmarkStart w:id="3285" w:name="_Toc71583801"/>
      <w:bookmarkStart w:id="3286" w:name="_Toc75973813"/>
      <w:bookmarkStart w:id="3287" w:name="_Toc76123808"/>
      <w:bookmarkStart w:id="3288" w:name="_Toc76133901"/>
      <w:bookmarkStart w:id="3289" w:name="_Toc76138097"/>
      <w:bookmarkStart w:id="3290" w:name="_Toc76138197"/>
      <w:bookmarkStart w:id="3291" w:name="_Toc76138900"/>
      <w:bookmarkStart w:id="3292" w:name="_Toc76139259"/>
      <w:bookmarkStart w:id="3293" w:name="_Toc79071813"/>
      <w:bookmarkStart w:id="3294" w:name="_Toc79072898"/>
      <w:bookmarkStart w:id="3295" w:name="_Toc79077608"/>
      <w:bookmarkStart w:id="3296" w:name="_Toc79077696"/>
      <w:bookmarkStart w:id="3297" w:name="_Toc79077901"/>
      <w:bookmarkStart w:id="3298" w:name="_Toc79079459"/>
      <w:bookmarkStart w:id="3299" w:name="_Toc79079541"/>
      <w:bookmarkStart w:id="3300" w:name="_Toc79083847"/>
      <w:bookmarkStart w:id="3301" w:name="_Toc79097461"/>
      <w:bookmarkStart w:id="3302" w:name="_Toc79097543"/>
      <w:r w:rsidRPr="00E4058A">
        <w:t>DL SPS can use the already agreed method of enabling/disabling HARQ feedback in NTNs.</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0D019D0F" w14:textId="14B5E15F" w:rsidR="007E08BD" w:rsidRPr="00E4058A" w:rsidRDefault="00567B41" w:rsidP="007E08BD">
      <w:pPr>
        <w:rPr>
          <w:lang w:eastAsia="zh-CN"/>
        </w:rPr>
      </w:pPr>
      <w:r w:rsidRPr="00E4058A">
        <w:rPr>
          <w:lang w:eastAsia="zh-CN"/>
        </w:rPr>
        <w:t>In 38.321 we have:</w:t>
      </w:r>
    </w:p>
    <w:p w14:paraId="13176D75" w14:textId="77777777" w:rsidR="00567B41" w:rsidRPr="00E4058A" w:rsidRDefault="00567B41" w:rsidP="00567B41">
      <w:pPr>
        <w:pStyle w:val="B3"/>
        <w:rPr>
          <w:lang w:eastAsia="ko-KR"/>
        </w:rPr>
      </w:pPr>
      <w:r w:rsidRPr="00E4058A">
        <w:rPr>
          <w:lang w:eastAsia="ko-KR"/>
        </w:rPr>
        <w:t>3&gt;</w:t>
      </w:r>
      <w:r w:rsidRPr="00E4058A">
        <w:rPr>
          <w:lang w:eastAsia="ko-KR"/>
        </w:rPr>
        <w:tab/>
        <w:t>if PDCCH contents indicate SPS deactivation:</w:t>
      </w:r>
    </w:p>
    <w:p w14:paraId="04CECD1E" w14:textId="77777777" w:rsidR="00567B41" w:rsidRPr="00E4058A" w:rsidRDefault="00567B41" w:rsidP="00567B41">
      <w:pPr>
        <w:pStyle w:val="B4"/>
        <w:rPr>
          <w:lang w:eastAsia="ko-KR"/>
        </w:rPr>
      </w:pPr>
      <w:r w:rsidRPr="00E4058A">
        <w:rPr>
          <w:lang w:eastAsia="ko-KR"/>
        </w:rPr>
        <w:t>4&gt;</w:t>
      </w:r>
      <w:r w:rsidRPr="00E4058A">
        <w:rPr>
          <w:lang w:eastAsia="ko-KR"/>
        </w:rPr>
        <w:tab/>
        <w:t>clear the configured downlink assignment for this Serving Cell (if any);</w:t>
      </w:r>
    </w:p>
    <w:p w14:paraId="0C9FA070" w14:textId="77777777" w:rsidR="00567B41" w:rsidRPr="00E4058A" w:rsidRDefault="00567B41" w:rsidP="00567B41">
      <w:pPr>
        <w:pStyle w:val="B4"/>
        <w:rPr>
          <w:lang w:eastAsia="ko-KR"/>
        </w:rPr>
      </w:pPr>
      <w:r w:rsidRPr="00E4058A">
        <w:rPr>
          <w:lang w:eastAsia="ko-KR"/>
        </w:rPr>
        <w:t>4&gt;</w:t>
      </w:r>
      <w:r w:rsidRPr="00E4058A">
        <w:rPr>
          <w:lang w:eastAsia="ko-KR"/>
        </w:rPr>
        <w:tab/>
        <w:t xml:space="preserve">if the </w:t>
      </w:r>
      <w:r w:rsidRPr="00E4058A">
        <w:rPr>
          <w:i/>
          <w:lang w:eastAsia="ko-KR"/>
        </w:rPr>
        <w:t>timeAlignmentTimer</w:t>
      </w:r>
      <w:r w:rsidRPr="00E4058A">
        <w:rPr>
          <w:lang w:eastAsia="ko-KR"/>
        </w:rPr>
        <w:t>, associated with the TAG containing the Serving Cell on which the HARQ feedback is to be transmitted, is running:</w:t>
      </w:r>
    </w:p>
    <w:p w14:paraId="62DAA66D" w14:textId="77777777" w:rsidR="00567B41" w:rsidRPr="00E4058A" w:rsidRDefault="00567B41" w:rsidP="00567B41">
      <w:pPr>
        <w:pStyle w:val="B5"/>
        <w:rPr>
          <w:sz w:val="20"/>
          <w:szCs w:val="20"/>
          <w:lang w:eastAsia="ko-KR"/>
        </w:rPr>
      </w:pPr>
      <w:r w:rsidRPr="00E4058A">
        <w:rPr>
          <w:sz w:val="20"/>
          <w:szCs w:val="20"/>
          <w:highlight w:val="yellow"/>
          <w:lang w:eastAsia="ko-KR"/>
        </w:rPr>
        <w:t>5&gt;</w:t>
      </w:r>
      <w:r w:rsidRPr="00E4058A">
        <w:rPr>
          <w:sz w:val="20"/>
          <w:szCs w:val="20"/>
          <w:highlight w:val="yellow"/>
          <w:lang w:eastAsia="ko-KR"/>
        </w:rPr>
        <w:tab/>
        <w:t>indicate a positive acknowledgement for the SPS deactivation to the physical layer.</w:t>
      </w:r>
    </w:p>
    <w:p w14:paraId="1D9EE9C7" w14:textId="780ACF2D" w:rsidR="00567B41" w:rsidRPr="00F222B4" w:rsidRDefault="00567B41" w:rsidP="007E08BD">
      <w:pPr>
        <w:rPr>
          <w:lang w:eastAsia="zh-CN"/>
        </w:rPr>
      </w:pPr>
      <w:r w:rsidRPr="00F222B4">
        <w:rPr>
          <w:lang w:eastAsia="zh-CN"/>
        </w:rPr>
        <w:t>While in 38.213 we have:</w:t>
      </w:r>
    </w:p>
    <w:p w14:paraId="51BADCA5" w14:textId="49F68288" w:rsidR="00567B41" w:rsidRPr="00E4058A" w:rsidRDefault="00567B41" w:rsidP="00567B41">
      <w:pPr>
        <w:ind w:left="432"/>
        <w:rPr>
          <w:rFonts w:ascii="Times New Roman" w:hAnsi="Times New Roman" w:cs="Times New Roman"/>
          <w:lang w:eastAsia="zh-CN"/>
        </w:rPr>
      </w:pPr>
      <w:r w:rsidRPr="00E4058A">
        <w:rPr>
          <w:rFonts w:ascii="Times New Roman" w:eastAsia="DengXian" w:hAnsi="Times New Roman" w:cs="Times New Roman"/>
          <w:highlight w:val="yellow"/>
          <w:lang w:eastAsia="zh-CN"/>
        </w:rPr>
        <w:t>A UE is expected to provide HARQ-ACK information in response to a SPS PDSCH release</w:t>
      </w:r>
      <w:r w:rsidRPr="00E4058A">
        <w:rPr>
          <w:rFonts w:ascii="Times New Roman" w:eastAsia="DengXian" w:hAnsi="Times New Roman" w:cs="Times New Roman"/>
          <w:lang w:eastAsia="zh-CN"/>
        </w:rPr>
        <w:t xml:space="preserve"> after </w:t>
      </w:r>
      <m:oMath>
        <m:r>
          <w:rPr>
            <w:rFonts w:ascii="Cambria Math" w:hAnsi="Cambria Math" w:cs="Times New Roman"/>
          </w:rPr>
          <m:t>N</m:t>
        </m:r>
      </m:oMath>
      <w:r w:rsidRPr="00E4058A">
        <w:rPr>
          <w:rFonts w:ascii="Times New Roman" w:hAnsi="Times New Roman" w:cs="Times New Roman"/>
        </w:rPr>
        <w:t xml:space="preserve"> symbols from the last symbol of a PDCCH providing the SPS PDSCH release.</w:t>
      </w:r>
    </w:p>
    <w:p w14:paraId="1ADD33F2" w14:textId="77777777" w:rsidR="0077044A" w:rsidRPr="00F222B4" w:rsidRDefault="0077044A" w:rsidP="0077044A">
      <w:r w:rsidRPr="00F222B4">
        <w:t xml:space="preserve">When SPS is configured and HARQ feedback happens to be disabled for one or more HP IDs, there is a question on how HARQ feedback shall be interpreted in the case of SPS deactivation. </w:t>
      </w:r>
    </w:p>
    <w:p w14:paraId="6DA0698F" w14:textId="13EA3418" w:rsidR="0077044A" w:rsidRPr="00E4058A" w:rsidRDefault="0077044A" w:rsidP="0077044A">
      <w:r w:rsidRPr="00F222B4">
        <w:t>In the DCI for SPS activation/deactivation with multiple SPS configurations, the HP ID field is used for indicating the sps-ConfigIndex.</w:t>
      </w:r>
    </w:p>
    <w:p w14:paraId="28E52CC4" w14:textId="13CF6FC9" w:rsidR="00567B41" w:rsidRPr="00E4058A" w:rsidRDefault="00567B41" w:rsidP="007E08BD">
      <w:pPr>
        <w:rPr>
          <w:lang w:eastAsia="zh-CN"/>
        </w:rPr>
      </w:pPr>
      <w:r w:rsidRPr="00E4058A">
        <w:rPr>
          <w:lang w:eastAsia="zh-CN"/>
        </w:rPr>
        <w:t xml:space="preserve">We think the correct interpretation of the SPS </w:t>
      </w:r>
      <w:r w:rsidR="003B62B3" w:rsidRPr="00E4058A">
        <w:rPr>
          <w:lang w:eastAsia="zh-CN"/>
        </w:rPr>
        <w:t>deactivation</w:t>
      </w:r>
      <w:r w:rsidR="0077044A" w:rsidRPr="00E4058A">
        <w:rPr>
          <w:lang w:eastAsia="zh-CN"/>
        </w:rPr>
        <w:t xml:space="preserve"> </w:t>
      </w:r>
      <w:r w:rsidRPr="00E4058A">
        <w:rPr>
          <w:lang w:eastAsia="zh-CN"/>
        </w:rPr>
        <w:t xml:space="preserve">is that the DCI is not related to </w:t>
      </w:r>
      <w:r w:rsidR="0077044A" w:rsidRPr="00E4058A">
        <w:rPr>
          <w:lang w:eastAsia="zh-CN"/>
        </w:rPr>
        <w:t xml:space="preserve">any </w:t>
      </w:r>
      <w:r w:rsidRPr="00E4058A">
        <w:rPr>
          <w:lang w:eastAsia="zh-CN"/>
        </w:rPr>
        <w:t>HP ID, and</w:t>
      </w:r>
      <w:r w:rsidR="0077044A" w:rsidRPr="00E4058A">
        <w:rPr>
          <w:lang w:eastAsia="zh-CN"/>
        </w:rPr>
        <w:t xml:space="preserve"> thus</w:t>
      </w:r>
      <w:r w:rsidRPr="00E4058A">
        <w:rPr>
          <w:lang w:eastAsia="zh-CN"/>
        </w:rPr>
        <w:t xml:space="preserve"> the HARQ feedback shall always be sent </w:t>
      </w:r>
      <w:r w:rsidR="003B62B3" w:rsidRPr="00E4058A">
        <w:rPr>
          <w:lang w:eastAsia="zh-CN"/>
        </w:rPr>
        <w:t xml:space="preserve">from the UE </w:t>
      </w:r>
      <w:r w:rsidR="0077044A" w:rsidRPr="00E4058A">
        <w:rPr>
          <w:lang w:eastAsia="zh-CN"/>
        </w:rPr>
        <w:t>(</w:t>
      </w:r>
      <w:r w:rsidRPr="00E4058A">
        <w:rPr>
          <w:lang w:eastAsia="zh-CN"/>
        </w:rPr>
        <w:t xml:space="preserve">for the </w:t>
      </w:r>
      <w:r w:rsidR="003B62B3" w:rsidRPr="00E4058A">
        <w:rPr>
          <w:lang w:eastAsia="zh-CN"/>
        </w:rPr>
        <w:t>gNB to know the UE have received an SPS deactivation</w:t>
      </w:r>
      <w:r w:rsidR="0077044A" w:rsidRPr="00E4058A">
        <w:rPr>
          <w:lang w:eastAsia="zh-CN"/>
        </w:rPr>
        <w:t>)</w:t>
      </w:r>
      <w:r w:rsidR="003B62B3" w:rsidRPr="00E4058A">
        <w:rPr>
          <w:lang w:eastAsia="zh-CN"/>
        </w:rPr>
        <w:t>.</w:t>
      </w:r>
    </w:p>
    <w:p w14:paraId="67058838" w14:textId="07D8D2A3" w:rsidR="003B62B3" w:rsidRPr="00E4058A" w:rsidDel="000E7E34" w:rsidRDefault="003B62B3" w:rsidP="003B62B3">
      <w:pPr>
        <w:pStyle w:val="Proposal"/>
        <w:tabs>
          <w:tab w:val="num" w:pos="1701"/>
        </w:tabs>
        <w:overflowPunct/>
        <w:autoSpaceDE/>
        <w:autoSpaceDN/>
        <w:adjustRightInd/>
        <w:spacing w:after="160" w:line="259" w:lineRule="auto"/>
        <w:textAlignment w:val="auto"/>
        <w:rPr>
          <w:rFonts w:cs="Arial"/>
        </w:rPr>
      </w:pPr>
      <w:bookmarkStart w:id="3303" w:name="_Toc61363901"/>
      <w:bookmarkStart w:id="3304" w:name="_Toc61387929"/>
      <w:bookmarkStart w:id="3305" w:name="_Toc61430048"/>
      <w:bookmarkStart w:id="3306" w:name="_Toc61536364"/>
      <w:bookmarkStart w:id="3307" w:name="_Toc61537069"/>
      <w:bookmarkStart w:id="3308" w:name="_Toc61537122"/>
      <w:bookmarkStart w:id="3309" w:name="_Toc61538505"/>
      <w:bookmarkStart w:id="3310" w:name="_Toc61539887"/>
      <w:bookmarkStart w:id="3311" w:name="_Toc61547785"/>
      <w:bookmarkStart w:id="3312" w:name="_Toc61549974"/>
      <w:bookmarkStart w:id="3313" w:name="_Toc61550040"/>
      <w:bookmarkStart w:id="3314" w:name="_Toc61559531"/>
      <w:bookmarkStart w:id="3315" w:name="_Toc61559580"/>
      <w:bookmarkStart w:id="3316" w:name="_Toc61559629"/>
      <w:bookmarkStart w:id="3317" w:name="_Toc61561660"/>
      <w:bookmarkStart w:id="3318" w:name="_Toc68051369"/>
      <w:bookmarkStart w:id="3319" w:name="_Toc68054743"/>
      <w:bookmarkStart w:id="3320" w:name="_Toc68058470"/>
      <w:bookmarkStart w:id="3321" w:name="_Toc68058657"/>
      <w:bookmarkStart w:id="3322" w:name="_Toc68058738"/>
      <w:bookmarkStart w:id="3323" w:name="_Toc68084305"/>
      <w:bookmarkStart w:id="3324" w:name="_Toc68086951"/>
      <w:bookmarkStart w:id="3325" w:name="_Toc68086982"/>
      <w:bookmarkStart w:id="3326" w:name="_Toc68089287"/>
      <w:bookmarkStart w:id="3327" w:name="_Toc68089318"/>
      <w:bookmarkStart w:id="3328" w:name="_Toc68089658"/>
      <w:bookmarkStart w:id="3329" w:name="_Toc68089689"/>
      <w:bookmarkStart w:id="3330" w:name="_Toc68092648"/>
      <w:bookmarkStart w:id="3331" w:name="_Toc68092679"/>
      <w:bookmarkStart w:id="3332" w:name="_Toc68101314"/>
      <w:bookmarkStart w:id="3333" w:name="_Toc68101345"/>
      <w:bookmarkStart w:id="3334" w:name="_Toc68102175"/>
      <w:bookmarkStart w:id="3335" w:name="_Toc68102206"/>
      <w:bookmarkStart w:id="3336" w:name="_Toc68131997"/>
      <w:bookmarkStart w:id="3337" w:name="_Toc68132028"/>
      <w:bookmarkStart w:id="3338" w:name="_Toc68132099"/>
      <w:bookmarkStart w:id="3339" w:name="_Toc68132129"/>
      <w:bookmarkStart w:id="3340" w:name="_Toc68186266"/>
      <w:bookmarkStart w:id="3341" w:name="_Toc68186292"/>
      <w:bookmarkStart w:id="3342" w:name="_Toc68194645"/>
      <w:bookmarkStart w:id="3343" w:name="_Toc68194671"/>
      <w:bookmarkStart w:id="3344" w:name="_Toc68206687"/>
      <w:bookmarkStart w:id="3345" w:name="_Toc68206709"/>
      <w:bookmarkStart w:id="3346" w:name="_Toc68206863"/>
      <w:bookmarkStart w:id="3347" w:name="_Toc68206885"/>
      <w:bookmarkStart w:id="3348" w:name="_Toc68208236"/>
      <w:bookmarkStart w:id="3349" w:name="_Toc68208258"/>
      <w:bookmarkStart w:id="3350" w:name="_Toc68208355"/>
      <w:bookmarkStart w:id="3351" w:name="_Toc68208377"/>
      <w:bookmarkStart w:id="3352" w:name="_Toc68208465"/>
      <w:bookmarkStart w:id="3353" w:name="_Toc68208487"/>
      <w:bookmarkStart w:id="3354" w:name="_Toc68210375"/>
      <w:bookmarkStart w:id="3355" w:name="_Toc68210397"/>
      <w:bookmarkStart w:id="3356" w:name="_Toc71287125"/>
      <w:bookmarkStart w:id="3357" w:name="_Toc71287150"/>
      <w:bookmarkStart w:id="3358" w:name="_Toc71290774"/>
      <w:bookmarkStart w:id="3359" w:name="_Toc71290797"/>
      <w:bookmarkStart w:id="3360" w:name="_Toc71499447"/>
      <w:bookmarkStart w:id="3361" w:name="_Toc71499470"/>
      <w:bookmarkStart w:id="3362" w:name="_Toc71510025"/>
      <w:bookmarkStart w:id="3363" w:name="_Toc71510052"/>
      <w:bookmarkStart w:id="3364" w:name="_Toc71511217"/>
      <w:bookmarkStart w:id="3365" w:name="_Toc71511244"/>
      <w:bookmarkStart w:id="3366" w:name="_Toc71512955"/>
      <w:bookmarkStart w:id="3367" w:name="_Toc71512981"/>
      <w:bookmarkStart w:id="3368" w:name="_Toc71513625"/>
      <w:bookmarkStart w:id="3369" w:name="_Toc71513651"/>
      <w:bookmarkStart w:id="3370" w:name="_Toc71515856"/>
      <w:bookmarkStart w:id="3371" w:name="_Toc71515882"/>
      <w:bookmarkStart w:id="3372" w:name="_Toc71516085"/>
      <w:bookmarkStart w:id="3373" w:name="_Toc71516113"/>
      <w:bookmarkStart w:id="3374" w:name="_Toc71516358"/>
      <w:bookmarkStart w:id="3375" w:name="_Toc71516384"/>
      <w:bookmarkStart w:id="3376" w:name="_Toc71521303"/>
      <w:bookmarkStart w:id="3377" w:name="_Toc71521329"/>
      <w:bookmarkStart w:id="3378" w:name="_Toc71521420"/>
      <w:bookmarkStart w:id="3379" w:name="_Toc71521446"/>
      <w:bookmarkStart w:id="3380" w:name="_Toc71552916"/>
      <w:bookmarkStart w:id="3381" w:name="_Toc71552942"/>
      <w:bookmarkStart w:id="3382" w:name="_Toc71553846"/>
      <w:bookmarkStart w:id="3383" w:name="_Toc71553872"/>
      <w:bookmarkStart w:id="3384" w:name="_Toc71554057"/>
      <w:bookmarkStart w:id="3385" w:name="_Toc71554083"/>
      <w:bookmarkStart w:id="3386" w:name="_Toc71576450"/>
      <w:bookmarkStart w:id="3387" w:name="_Toc71576478"/>
      <w:bookmarkStart w:id="3388" w:name="_Toc71576547"/>
      <w:bookmarkStart w:id="3389" w:name="_Toc71576575"/>
      <w:bookmarkStart w:id="3390" w:name="_Toc71576847"/>
      <w:bookmarkStart w:id="3391" w:name="_Toc71576875"/>
      <w:bookmarkStart w:id="3392" w:name="_Toc71579781"/>
      <w:bookmarkStart w:id="3393" w:name="_Toc71579809"/>
      <w:bookmarkStart w:id="3394" w:name="_Toc71581457"/>
      <w:bookmarkStart w:id="3395" w:name="_Toc71581485"/>
      <w:bookmarkStart w:id="3396" w:name="_Toc71583068"/>
      <w:bookmarkStart w:id="3397" w:name="_Toc71583096"/>
      <w:bookmarkStart w:id="3398" w:name="_Toc71583350"/>
      <w:bookmarkStart w:id="3399" w:name="_Toc71583380"/>
      <w:bookmarkStart w:id="3400" w:name="_Toc71583446"/>
      <w:bookmarkStart w:id="3401" w:name="_Toc71583476"/>
      <w:bookmarkStart w:id="3402" w:name="_Toc71583802"/>
      <w:bookmarkStart w:id="3403" w:name="_Toc71583832"/>
      <w:bookmarkStart w:id="3404" w:name="_Toc75973814"/>
      <w:bookmarkStart w:id="3405" w:name="_Toc75973850"/>
      <w:bookmarkStart w:id="3406" w:name="_Toc76123809"/>
      <w:bookmarkStart w:id="3407" w:name="_Toc76123841"/>
      <w:bookmarkStart w:id="3408" w:name="_Toc76133902"/>
      <w:bookmarkStart w:id="3409" w:name="_Toc76133935"/>
      <w:bookmarkStart w:id="3410" w:name="_Toc76138098"/>
      <w:bookmarkStart w:id="3411" w:name="_Toc76138140"/>
      <w:bookmarkStart w:id="3412" w:name="_Toc76138198"/>
      <w:bookmarkStart w:id="3413" w:name="_Toc76138236"/>
      <w:bookmarkStart w:id="3414" w:name="_Toc76138901"/>
      <w:bookmarkStart w:id="3415" w:name="_Toc76138930"/>
      <w:bookmarkStart w:id="3416" w:name="_Toc76139260"/>
      <w:bookmarkStart w:id="3417" w:name="_Toc76139286"/>
      <w:bookmarkStart w:id="3418" w:name="_Toc79071814"/>
      <w:bookmarkStart w:id="3419" w:name="_Toc79071841"/>
      <w:bookmarkStart w:id="3420" w:name="_Toc79072899"/>
      <w:bookmarkStart w:id="3421" w:name="_Toc79072926"/>
      <w:bookmarkStart w:id="3422" w:name="_Toc79077609"/>
      <w:bookmarkStart w:id="3423" w:name="_Toc79077637"/>
      <w:bookmarkStart w:id="3424" w:name="_Toc79077697"/>
      <w:bookmarkStart w:id="3425" w:name="_Toc79077725"/>
      <w:bookmarkStart w:id="3426" w:name="_Toc79077902"/>
      <w:bookmarkStart w:id="3427" w:name="_Toc79077930"/>
      <w:bookmarkStart w:id="3428" w:name="_Toc79079460"/>
      <w:bookmarkStart w:id="3429" w:name="_Toc79079487"/>
      <w:bookmarkStart w:id="3430" w:name="_Toc79079542"/>
      <w:bookmarkStart w:id="3431" w:name="_Toc79079569"/>
      <w:bookmarkStart w:id="3432" w:name="_Toc79083848"/>
      <w:bookmarkStart w:id="3433" w:name="_Toc79083875"/>
      <w:bookmarkStart w:id="3434" w:name="_Toc79097462"/>
      <w:bookmarkStart w:id="3435" w:name="_Toc79097489"/>
      <w:bookmarkStart w:id="3436" w:name="_Toc79097544"/>
      <w:bookmarkStart w:id="3437" w:name="_Toc79097571"/>
      <w:r w:rsidRPr="00E4058A">
        <w:rPr>
          <w:rFonts w:cs="Arial"/>
        </w:rPr>
        <w:t>HARQ feedback shall always be sent for SPS deactivation</w:t>
      </w:r>
      <w:r w:rsidRPr="00E4058A">
        <w:rPr>
          <w:iCs/>
          <w:lang w:eastAsia="ko-KR"/>
        </w:rPr>
        <w:t>.</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54F3FDC8" w14:textId="187A8DC5" w:rsidR="005829A0" w:rsidRPr="00E4058A" w:rsidRDefault="005829A0" w:rsidP="003C2EF0"/>
    <w:p w14:paraId="3769138D" w14:textId="0C45A5C5" w:rsidR="00C74669" w:rsidRPr="00E4058A" w:rsidRDefault="00C74669" w:rsidP="00C74669">
      <w:r w:rsidRPr="00E4058A">
        <w:t>As RAN1 have increased the maximum number of HARQ processes, we need to update the following parameters in SPS-Config:</w:t>
      </w:r>
    </w:p>
    <w:p w14:paraId="20ADF7F9" w14:textId="77777777" w:rsidR="00C74669" w:rsidRPr="00E4058A" w:rsidRDefault="00C74669" w:rsidP="00C74669">
      <w:pPr>
        <w:pStyle w:val="PL"/>
        <w:rPr>
          <w:noProof w:val="0"/>
        </w:rPr>
      </w:pPr>
      <w:r w:rsidRPr="00E4058A">
        <w:rPr>
          <w:noProof w:val="0"/>
        </w:rPr>
        <w:t xml:space="preserve">    nrofHARQ-Processes              </w:t>
      </w:r>
      <w:r w:rsidRPr="00E4058A">
        <w:rPr>
          <w:noProof w:val="0"/>
          <w:color w:val="993366"/>
        </w:rPr>
        <w:t>INTEGER</w:t>
      </w:r>
      <w:r w:rsidRPr="00E4058A">
        <w:rPr>
          <w:noProof w:val="0"/>
        </w:rPr>
        <w:t xml:space="preserve"> (1..8),</w:t>
      </w:r>
    </w:p>
    <w:p w14:paraId="309D85E6" w14:textId="51C303C6" w:rsidR="00C74669" w:rsidRPr="00E4058A" w:rsidRDefault="00C74669" w:rsidP="003C2EF0"/>
    <w:p w14:paraId="310B2A9C" w14:textId="74EB9A7F" w:rsidR="00C74669" w:rsidRPr="00E4058A" w:rsidRDefault="00C74669" w:rsidP="00C74669">
      <w:pPr>
        <w:pStyle w:val="PL"/>
        <w:rPr>
          <w:noProof w:val="0"/>
          <w:color w:val="808080"/>
        </w:rPr>
      </w:pPr>
      <w:r w:rsidRPr="00E4058A">
        <w:rPr>
          <w:noProof w:val="0"/>
        </w:rPr>
        <w:t xml:space="preserve">    harq-ProcID-Offset-r16          </w:t>
      </w:r>
      <w:r w:rsidRPr="00E4058A">
        <w:rPr>
          <w:noProof w:val="0"/>
          <w:color w:val="993366"/>
        </w:rPr>
        <w:t>INTEGER</w:t>
      </w:r>
      <w:r w:rsidRPr="00E4058A">
        <w:rPr>
          <w:noProof w:val="0"/>
        </w:rPr>
        <w:t xml:space="preserve"> (0..15)                 </w:t>
      </w:r>
      <w:r w:rsidRPr="00E4058A">
        <w:rPr>
          <w:noProof w:val="0"/>
          <w:color w:val="993366"/>
        </w:rPr>
        <w:t>OPTIONAL</w:t>
      </w:r>
      <w:r w:rsidRPr="00E4058A">
        <w:rPr>
          <w:noProof w:val="0"/>
        </w:rPr>
        <w:t xml:space="preserve">,   </w:t>
      </w:r>
      <w:r w:rsidRPr="00E4058A">
        <w:rPr>
          <w:noProof w:val="0"/>
          <w:color w:val="808080"/>
        </w:rPr>
        <w:t>-- Need R</w:t>
      </w:r>
    </w:p>
    <w:p w14:paraId="4174987F" w14:textId="0D92DDDF" w:rsidR="00C74669" w:rsidRPr="00E4058A" w:rsidRDefault="00C74669" w:rsidP="003C2EF0"/>
    <w:p w14:paraId="56565E7F" w14:textId="383C2158" w:rsidR="00C74669" w:rsidRPr="00E4058A" w:rsidRDefault="00C74669" w:rsidP="003C2EF0">
      <w:r w:rsidRPr="00E4058A">
        <w:t>For example</w:t>
      </w:r>
    </w:p>
    <w:p w14:paraId="29A0DC90" w14:textId="163FCA28" w:rsidR="00C74669" w:rsidRPr="00E4058A" w:rsidRDefault="00C74669" w:rsidP="00C74669">
      <w:pPr>
        <w:pStyle w:val="PL"/>
        <w:rPr>
          <w:noProof w:val="0"/>
          <w:color w:val="808080"/>
        </w:rPr>
      </w:pPr>
      <w:r w:rsidRPr="00E4058A">
        <w:rPr>
          <w:noProof w:val="0"/>
        </w:rPr>
        <w:t xml:space="preserve">    nrofHARQ-Processes</w:t>
      </w:r>
      <w:r w:rsidR="00BB374F" w:rsidRPr="00E4058A">
        <w:rPr>
          <w:noProof w:val="0"/>
        </w:rPr>
        <w:t>-r17</w:t>
      </w:r>
      <w:r w:rsidRPr="00E4058A">
        <w:rPr>
          <w:noProof w:val="0"/>
        </w:rPr>
        <w:t xml:space="preserve">              </w:t>
      </w:r>
      <w:r w:rsidRPr="00E4058A">
        <w:rPr>
          <w:noProof w:val="0"/>
          <w:color w:val="993366"/>
        </w:rPr>
        <w:t>INTEGER</w:t>
      </w:r>
      <w:r w:rsidRPr="00E4058A">
        <w:rPr>
          <w:noProof w:val="0"/>
        </w:rPr>
        <w:t xml:space="preserve"> (1..32)                 </w:t>
      </w:r>
      <w:r w:rsidRPr="00E4058A">
        <w:rPr>
          <w:noProof w:val="0"/>
          <w:color w:val="993366"/>
        </w:rPr>
        <w:t>OPTIONAL</w:t>
      </w:r>
      <w:r w:rsidRPr="00E4058A">
        <w:rPr>
          <w:noProof w:val="0"/>
        </w:rPr>
        <w:t xml:space="preserve">,   </w:t>
      </w:r>
      <w:r w:rsidRPr="00E4058A">
        <w:rPr>
          <w:noProof w:val="0"/>
          <w:color w:val="808080"/>
        </w:rPr>
        <w:t>-- Need R</w:t>
      </w:r>
    </w:p>
    <w:p w14:paraId="7420393A" w14:textId="77777777" w:rsidR="00C74669" w:rsidRPr="00E4058A" w:rsidRDefault="00C74669" w:rsidP="00C74669"/>
    <w:p w14:paraId="13405784" w14:textId="37197C50" w:rsidR="00C74669" w:rsidRPr="00E4058A" w:rsidRDefault="00C74669" w:rsidP="00C74669">
      <w:pPr>
        <w:pStyle w:val="PL"/>
        <w:rPr>
          <w:noProof w:val="0"/>
          <w:color w:val="808080"/>
        </w:rPr>
      </w:pPr>
      <w:r w:rsidRPr="00E4058A">
        <w:rPr>
          <w:noProof w:val="0"/>
        </w:rPr>
        <w:t xml:space="preserve">    harq-ProcID-Offset-r1</w:t>
      </w:r>
      <w:r w:rsidR="00BB374F" w:rsidRPr="00E4058A">
        <w:rPr>
          <w:noProof w:val="0"/>
        </w:rPr>
        <w:t>7</w:t>
      </w:r>
      <w:r w:rsidRPr="00E4058A">
        <w:rPr>
          <w:noProof w:val="0"/>
        </w:rPr>
        <w:t xml:space="preserve">          </w:t>
      </w:r>
      <w:r w:rsidRPr="00E4058A">
        <w:rPr>
          <w:noProof w:val="0"/>
          <w:color w:val="993366"/>
        </w:rPr>
        <w:t>INTEGER</w:t>
      </w:r>
      <w:r w:rsidRPr="00E4058A">
        <w:rPr>
          <w:noProof w:val="0"/>
        </w:rPr>
        <w:t xml:space="preserve"> (0..31)                 </w:t>
      </w:r>
      <w:r w:rsidRPr="00E4058A">
        <w:rPr>
          <w:noProof w:val="0"/>
          <w:color w:val="993366"/>
        </w:rPr>
        <w:t>OPTIONAL</w:t>
      </w:r>
      <w:r w:rsidRPr="00E4058A">
        <w:rPr>
          <w:noProof w:val="0"/>
        </w:rPr>
        <w:t xml:space="preserve">,   </w:t>
      </w:r>
      <w:r w:rsidRPr="00E4058A">
        <w:rPr>
          <w:noProof w:val="0"/>
          <w:color w:val="808080"/>
        </w:rPr>
        <w:t>-- Need R</w:t>
      </w:r>
    </w:p>
    <w:p w14:paraId="266A16BB" w14:textId="77777777" w:rsidR="00C74669" w:rsidRPr="00E4058A" w:rsidRDefault="00C74669" w:rsidP="00C74669"/>
    <w:p w14:paraId="71A8E0B1" w14:textId="7EF3071E" w:rsidR="00C74669" w:rsidRPr="00E4058A" w:rsidRDefault="00C74669" w:rsidP="00C74669">
      <w:pPr>
        <w:pStyle w:val="Proposal"/>
        <w:tabs>
          <w:tab w:val="num" w:pos="1701"/>
        </w:tabs>
        <w:overflowPunct/>
        <w:autoSpaceDE/>
        <w:autoSpaceDN/>
        <w:adjustRightInd/>
        <w:spacing w:after="160" w:line="259" w:lineRule="auto"/>
        <w:textAlignment w:val="auto"/>
      </w:pPr>
      <w:bookmarkStart w:id="3438" w:name="_Toc71287126"/>
      <w:bookmarkStart w:id="3439" w:name="_Toc71287151"/>
      <w:bookmarkStart w:id="3440" w:name="_Toc71290775"/>
      <w:bookmarkStart w:id="3441" w:name="_Toc71290798"/>
      <w:bookmarkStart w:id="3442" w:name="_Toc71499448"/>
      <w:bookmarkStart w:id="3443" w:name="_Toc71499471"/>
      <w:bookmarkStart w:id="3444" w:name="_Toc71510026"/>
      <w:bookmarkStart w:id="3445" w:name="_Toc71510053"/>
      <w:bookmarkStart w:id="3446" w:name="_Toc71511218"/>
      <w:bookmarkStart w:id="3447" w:name="_Toc71511245"/>
      <w:bookmarkStart w:id="3448" w:name="_Toc71512956"/>
      <w:bookmarkStart w:id="3449" w:name="_Toc71512982"/>
      <w:bookmarkStart w:id="3450" w:name="_Toc71513626"/>
      <w:bookmarkStart w:id="3451" w:name="_Toc71513652"/>
      <w:bookmarkStart w:id="3452" w:name="_Toc71515857"/>
      <w:bookmarkStart w:id="3453" w:name="_Toc71515883"/>
      <w:bookmarkStart w:id="3454" w:name="_Toc71516086"/>
      <w:bookmarkStart w:id="3455" w:name="_Toc71516114"/>
      <w:bookmarkStart w:id="3456" w:name="_Toc71516359"/>
      <w:bookmarkStart w:id="3457" w:name="_Toc71516385"/>
      <w:bookmarkStart w:id="3458" w:name="_Toc71521304"/>
      <w:bookmarkStart w:id="3459" w:name="_Toc71521330"/>
      <w:bookmarkStart w:id="3460" w:name="_Toc71521421"/>
      <w:bookmarkStart w:id="3461" w:name="_Toc71521447"/>
      <w:bookmarkStart w:id="3462" w:name="_Toc71552917"/>
      <w:bookmarkStart w:id="3463" w:name="_Toc71552943"/>
      <w:bookmarkStart w:id="3464" w:name="_Toc71553847"/>
      <w:bookmarkStart w:id="3465" w:name="_Toc71553873"/>
      <w:bookmarkStart w:id="3466" w:name="_Toc71554058"/>
      <w:bookmarkStart w:id="3467" w:name="_Toc71554084"/>
      <w:bookmarkStart w:id="3468" w:name="_Toc71576451"/>
      <w:bookmarkStart w:id="3469" w:name="_Toc71576479"/>
      <w:bookmarkStart w:id="3470" w:name="_Toc71576548"/>
      <w:bookmarkStart w:id="3471" w:name="_Toc71576576"/>
      <w:bookmarkStart w:id="3472" w:name="_Toc71576848"/>
      <w:bookmarkStart w:id="3473" w:name="_Toc71576876"/>
      <w:bookmarkStart w:id="3474" w:name="_Toc71579782"/>
      <w:bookmarkStart w:id="3475" w:name="_Toc71579810"/>
      <w:bookmarkStart w:id="3476" w:name="_Toc71581458"/>
      <w:bookmarkStart w:id="3477" w:name="_Toc71581486"/>
      <w:bookmarkStart w:id="3478" w:name="_Toc71583069"/>
      <w:bookmarkStart w:id="3479" w:name="_Toc71583097"/>
      <w:bookmarkStart w:id="3480" w:name="_Toc71583351"/>
      <w:bookmarkStart w:id="3481" w:name="_Toc71583381"/>
      <w:bookmarkStart w:id="3482" w:name="_Toc71583447"/>
      <w:bookmarkStart w:id="3483" w:name="_Toc71583477"/>
      <w:bookmarkStart w:id="3484" w:name="_Toc71583803"/>
      <w:bookmarkStart w:id="3485" w:name="_Toc71583833"/>
      <w:bookmarkStart w:id="3486" w:name="_Toc75973815"/>
      <w:bookmarkStart w:id="3487" w:name="_Toc75973851"/>
      <w:bookmarkStart w:id="3488" w:name="_Toc76123810"/>
      <w:bookmarkStart w:id="3489" w:name="_Toc76123842"/>
      <w:bookmarkStart w:id="3490" w:name="_Toc76133903"/>
      <w:bookmarkStart w:id="3491" w:name="_Toc76133936"/>
      <w:bookmarkStart w:id="3492" w:name="_Toc76138099"/>
      <w:bookmarkStart w:id="3493" w:name="_Toc76138141"/>
      <w:bookmarkStart w:id="3494" w:name="_Toc76138199"/>
      <w:bookmarkStart w:id="3495" w:name="_Toc76138237"/>
      <w:bookmarkStart w:id="3496" w:name="_Toc76138902"/>
      <w:bookmarkStart w:id="3497" w:name="_Toc76138931"/>
      <w:bookmarkStart w:id="3498" w:name="_Toc76139261"/>
      <w:bookmarkStart w:id="3499" w:name="_Toc76139287"/>
      <w:bookmarkStart w:id="3500" w:name="_Toc79071815"/>
      <w:bookmarkStart w:id="3501" w:name="_Toc79071842"/>
      <w:bookmarkStart w:id="3502" w:name="_Toc79072900"/>
      <w:bookmarkStart w:id="3503" w:name="_Toc79072927"/>
      <w:bookmarkStart w:id="3504" w:name="_Toc79077610"/>
      <w:bookmarkStart w:id="3505" w:name="_Toc79077638"/>
      <w:bookmarkStart w:id="3506" w:name="_Toc79077698"/>
      <w:bookmarkStart w:id="3507" w:name="_Toc79077726"/>
      <w:bookmarkStart w:id="3508" w:name="_Toc79077903"/>
      <w:bookmarkStart w:id="3509" w:name="_Toc79077931"/>
      <w:bookmarkStart w:id="3510" w:name="_Toc79079461"/>
      <w:bookmarkStart w:id="3511" w:name="_Toc79079488"/>
      <w:bookmarkStart w:id="3512" w:name="_Toc79079543"/>
      <w:bookmarkStart w:id="3513" w:name="_Toc79079570"/>
      <w:bookmarkStart w:id="3514" w:name="_Toc79083849"/>
      <w:bookmarkStart w:id="3515" w:name="_Toc79083876"/>
      <w:bookmarkStart w:id="3516" w:name="_Toc79097463"/>
      <w:bookmarkStart w:id="3517" w:name="_Toc79097490"/>
      <w:bookmarkStart w:id="3518" w:name="_Toc79097545"/>
      <w:bookmarkStart w:id="3519" w:name="_Toc79097572"/>
      <w:r w:rsidRPr="00E4058A">
        <w:t xml:space="preserve">The SPS-Config </w:t>
      </w:r>
      <w:r w:rsidR="004C7394" w:rsidRPr="00E4058A">
        <w:t>shall</w:t>
      </w:r>
      <w:r w:rsidRPr="00E4058A">
        <w:t xml:space="preserve"> allow for up to 32 number of HARQ processes, and up to 31 </w:t>
      </w:r>
      <w:r w:rsidR="00B53D54" w:rsidRPr="00E4058A">
        <w:t>in</w:t>
      </w:r>
      <w:r w:rsidRPr="00E4058A">
        <w:t xml:space="preserve"> harq-ProcID-Offset.</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2BDD38A" w14:textId="77777777" w:rsidR="00C74669" w:rsidRPr="00E4058A" w:rsidRDefault="00C74669" w:rsidP="003C2EF0"/>
    <w:p w14:paraId="0345261C" w14:textId="77777777" w:rsidR="004C09E6" w:rsidRPr="00E4058A" w:rsidRDefault="004C09E6" w:rsidP="004C09E6">
      <w:pPr>
        <w:pStyle w:val="Heading1"/>
      </w:pPr>
      <w:r w:rsidRPr="00E4058A">
        <w:t>Conclusion</w:t>
      </w:r>
    </w:p>
    <w:p w14:paraId="32B373FE" w14:textId="4D3B5576" w:rsidR="00251A01" w:rsidRPr="00C53B14" w:rsidRDefault="00251A01" w:rsidP="00251A01">
      <w:pPr>
        <w:pStyle w:val="BodyText"/>
      </w:pPr>
      <w:bookmarkStart w:id="3520" w:name="_Hlk16780604"/>
      <w:r>
        <w:t>Here we present a combined list of the observations and proposals, and after it there is a list of only the proposals.</w:t>
      </w:r>
    </w:p>
    <w:p w14:paraId="7D820B32" w14:textId="77777777" w:rsidR="00745D1B" w:rsidRDefault="00B372E3">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"Proposal;1;Observation;1" </w:instrText>
      </w:r>
      <w:r w:rsidRPr="00F222B4">
        <w:rPr>
          <w:noProof w:val="0"/>
          <w:lang w:val="en-GB"/>
        </w:rPr>
        <w:fldChar w:fldCharType="separate"/>
      </w:r>
      <w:r w:rsidR="00745D1B">
        <w:t>Observation 1</w:t>
      </w:r>
      <w:r w:rsidR="00745D1B">
        <w:rPr>
          <w:rFonts w:asciiTheme="minorHAnsi" w:eastAsiaTheme="minorEastAsia" w:hAnsiTheme="minorHAnsi" w:cstheme="minorBidi"/>
          <w:b w:val="0"/>
          <w:sz w:val="22"/>
          <w:lang w:val="en-GB" w:eastAsia="en-GB"/>
        </w:rPr>
        <w:tab/>
      </w:r>
      <w:r w:rsidR="00745D1B">
        <w:t xml:space="preserve">The purpose of the timers </w:t>
      </w:r>
      <w:r w:rsidR="00745D1B">
        <w:rPr>
          <w:lang w:eastAsia="ko-KR"/>
        </w:rPr>
        <w:t>drx-HARQ-RTT-TimerDL and drx-HARQ-RTT-TimerUL</w:t>
      </w:r>
      <w:r w:rsidR="00745D1B">
        <w:t xml:space="preserve"> is to control start of the timers </w:t>
      </w:r>
      <w:r w:rsidR="00745D1B" w:rsidRPr="00115954">
        <w:rPr>
          <w:iCs/>
          <w:lang w:eastAsia="ko-KR"/>
        </w:rPr>
        <w:t>drx-RetransmissionTimerDL and drx-RetransmissionTimerUL</w:t>
      </w:r>
      <w:r w:rsidR="00745D1B">
        <w:t xml:space="preserve"> respectively.</w:t>
      </w:r>
    </w:p>
    <w:p w14:paraId="00F47461" w14:textId="77777777" w:rsidR="00745D1B" w:rsidRDefault="00745D1B">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 xml:space="preserve">The purpose of the timers </w:t>
      </w:r>
      <w:r>
        <w:rPr>
          <w:lang w:eastAsia="ko-KR"/>
        </w:rPr>
        <w:t>drx-HARQ-RTT-TimerDL and drx-HARQ-RTT-TimerUL</w:t>
      </w:r>
      <w:r>
        <w:t xml:space="preserve"> is not to limit the UEs ability of reception of assignments or grants for certain HARQ processes.</w:t>
      </w:r>
    </w:p>
    <w:p w14:paraId="3D21606A"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1</w:t>
      </w:r>
      <w:r>
        <w:rPr>
          <w:rFonts w:asciiTheme="minorHAnsi" w:eastAsiaTheme="minorEastAsia" w:hAnsiTheme="minorHAnsi" w:cstheme="minorBidi"/>
          <w:b w:val="0"/>
          <w:sz w:val="22"/>
          <w:lang w:val="en-GB" w:eastAsia="en-GB"/>
        </w:rPr>
        <w:tab/>
      </w:r>
      <w:r>
        <w:t>The current RAN2 specification does not need to be updated to enable sending DL assignments, with NDI toggled or not toggled, for a HARQ process having drx-HARQ-RTT-TimerDL running.</w:t>
      </w:r>
    </w:p>
    <w:p w14:paraId="447C9EAC"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2</w:t>
      </w:r>
      <w:r>
        <w:rPr>
          <w:rFonts w:asciiTheme="minorHAnsi" w:eastAsiaTheme="minorEastAsia" w:hAnsiTheme="minorHAnsi" w:cstheme="minorBidi"/>
          <w:b w:val="0"/>
          <w:sz w:val="22"/>
          <w:lang w:val="en-GB" w:eastAsia="en-GB"/>
        </w:rPr>
        <w:tab/>
      </w:r>
      <w:r>
        <w:t>The current RAN2 specification does not need to be updated to enable sending UL grants, with NDI toggled or not toggled, for a HARQ process having drx-HARQ-RTT-TimerUL running.</w:t>
      </w:r>
    </w:p>
    <w:p w14:paraId="7BDFFB75"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3</w:t>
      </w:r>
      <w:r>
        <w:rPr>
          <w:rFonts w:asciiTheme="minorHAnsi" w:eastAsiaTheme="minorEastAsia" w:hAnsiTheme="minorHAnsi" w:cstheme="minorBidi"/>
          <w:b w:val="0"/>
          <w:sz w:val="22"/>
          <w:lang w:val="en-GB" w:eastAsia="en-GB"/>
        </w:rPr>
        <w:tab/>
      </w:r>
      <w:r>
        <w:t>For HARQ processes with enabled or disabled HARQ feedback, there is no need to change the start of drx-RetransmissionTimerDL.</w:t>
      </w:r>
    </w:p>
    <w:p w14:paraId="5ABEA293"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4</w:t>
      </w:r>
      <w:r>
        <w:rPr>
          <w:rFonts w:asciiTheme="minorHAnsi" w:eastAsiaTheme="minorEastAsia" w:hAnsiTheme="minorHAnsi" w:cstheme="minorBidi"/>
          <w:b w:val="0"/>
          <w:sz w:val="22"/>
          <w:lang w:val="en-GB" w:eastAsia="en-GB"/>
        </w:rPr>
        <w:tab/>
      </w:r>
      <w:r>
        <w:t xml:space="preserve">In NTNs, the offset value zero is available when </w:t>
      </w:r>
      <w:r>
        <w:rPr>
          <w:lang w:eastAsia="ko-KR"/>
        </w:rPr>
        <w:t>drx-HARQ-RTT-TimerDL is extended by an offset.</w:t>
      </w:r>
    </w:p>
    <w:p w14:paraId="5E6FD0F8"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5</w:t>
      </w:r>
      <w:r>
        <w:rPr>
          <w:rFonts w:asciiTheme="minorHAnsi" w:eastAsiaTheme="minorEastAsia" w:hAnsiTheme="minorHAnsi" w:cstheme="minorBidi"/>
          <w:b w:val="0"/>
          <w:sz w:val="22"/>
          <w:lang w:val="en-GB" w:eastAsia="en-GB"/>
        </w:rPr>
        <w:tab/>
      </w:r>
      <w:r>
        <w:t xml:space="preserve">In NTNs, the value zero is available for </w:t>
      </w:r>
      <w:r>
        <w:rPr>
          <w:lang w:eastAsia="ko-KR"/>
        </w:rPr>
        <w:t>drx-</w:t>
      </w:r>
      <w:r>
        <w:t>RetransmissionTimerDL.</w:t>
      </w:r>
    </w:p>
    <w:p w14:paraId="02B0A5B2" w14:textId="77777777" w:rsidR="00745D1B" w:rsidRDefault="00745D1B">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rsidRPr="00115954">
        <w:rPr>
          <w:rFonts w:cs="Arial"/>
          <w:iCs/>
        </w:rPr>
        <w:t xml:space="preserve">drx-RetransmissionTimerUL </w:t>
      </w:r>
      <w:r>
        <w:t>timer length is not extended in NTN.</w:t>
      </w:r>
    </w:p>
    <w:p w14:paraId="4DD14AD8"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7</w:t>
      </w:r>
      <w:r>
        <w:rPr>
          <w:rFonts w:asciiTheme="minorHAnsi" w:eastAsiaTheme="minorEastAsia" w:hAnsiTheme="minorHAnsi" w:cstheme="minorBidi"/>
          <w:b w:val="0"/>
          <w:sz w:val="22"/>
          <w:lang w:val="en-GB" w:eastAsia="en-GB"/>
        </w:rPr>
        <w:tab/>
      </w:r>
      <w:r>
        <w:t xml:space="preserve">In NTNs, the value zero is available for </w:t>
      </w:r>
      <w:r>
        <w:rPr>
          <w:lang w:eastAsia="ko-KR"/>
        </w:rPr>
        <w:t>drx-</w:t>
      </w:r>
      <w:r>
        <w:t>RetransmissionTimerUL.</w:t>
      </w:r>
    </w:p>
    <w:p w14:paraId="71312E9D" w14:textId="77777777" w:rsidR="00745D1B" w:rsidRDefault="00745D1B">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In NTNs, per HARQ process ID two new options are supported for drx-HARQ-RTT-TimerUL 1) extend by an offset 2) disabled (timer not started).</w:t>
      </w:r>
    </w:p>
    <w:p w14:paraId="06D62E55" w14:textId="77777777" w:rsidR="00745D1B" w:rsidRDefault="00745D1B">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Signalling is added to configure per HARQ process behaviour. When this new signal is not present, legacy behaviour for drx-HARQ-RTT-TimerUL apply.</w:t>
      </w:r>
    </w:p>
    <w:p w14:paraId="61BC1891" w14:textId="77777777" w:rsidR="00745D1B" w:rsidRDefault="00745D1B">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In NTNs, the offset value zero is available when </w:t>
      </w:r>
      <w:r>
        <w:rPr>
          <w:lang w:eastAsia="ko-KR"/>
        </w:rPr>
        <w:t>drx-HARQ-RTT-TimerUL is extended by an offset</w:t>
      </w:r>
      <w:r>
        <w:t>.</w:t>
      </w:r>
    </w:p>
    <w:p w14:paraId="08075A88"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11</w:t>
      </w:r>
      <w:r>
        <w:rPr>
          <w:rFonts w:asciiTheme="minorHAnsi" w:eastAsiaTheme="minorEastAsia" w:hAnsiTheme="minorHAnsi" w:cstheme="minorBidi"/>
          <w:b w:val="0"/>
          <w:sz w:val="22"/>
          <w:lang w:val="en-GB" w:eastAsia="en-GB"/>
        </w:rPr>
        <w:tab/>
      </w:r>
      <w:r>
        <w:t>There is no need to change the start of drx-RetransmissionTimerUL in NTNs.</w:t>
      </w:r>
    </w:p>
    <w:p w14:paraId="1D28BD72" w14:textId="77777777" w:rsidR="00745D1B" w:rsidRDefault="00745D1B">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In legacy, UL HARQ failure can happen.</w:t>
      </w:r>
    </w:p>
    <w:p w14:paraId="3EF86E12" w14:textId="77777777" w:rsidR="00745D1B" w:rsidRDefault="00745D1B">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Consequences of HARQ failure for MAC CEs are acceptable.</w:t>
      </w:r>
    </w:p>
    <w:p w14:paraId="5BA37018" w14:textId="77777777" w:rsidR="00745D1B" w:rsidRDefault="00745D1B">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There is no uplink MAC CE that always require HARQ retransmissions.</w:t>
      </w:r>
    </w:p>
    <w:p w14:paraId="28103478" w14:textId="77777777" w:rsidR="00745D1B" w:rsidRDefault="00745D1B">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LCP restrictions for MAC CEs have been discussed in LTE LAA, NR-U and NR IIoT work item without any changes agreed. The NTN WI is not the right place to discuss such changes.</w:t>
      </w:r>
    </w:p>
    <w:p w14:paraId="10B99AB7" w14:textId="77777777" w:rsidR="00745D1B" w:rsidRDefault="00745D1B">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No new LCP restrictions for MAC CEs are introduced in NTNs.</w:t>
      </w:r>
    </w:p>
    <w:p w14:paraId="3B711E05" w14:textId="77777777" w:rsidR="00745D1B" w:rsidRDefault="00745D1B">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Blind retransmissions waste more resources and have higher average delay than robust coding for the first transmission.</w:t>
      </w:r>
    </w:p>
    <w:p w14:paraId="7D9980DA" w14:textId="77777777" w:rsidR="00745D1B" w:rsidRDefault="00745D1B">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If UL decoding fails, gNB implementation can proactively send an RLC status report to trigger early RLC retransmission.</w:t>
      </w:r>
    </w:p>
    <w:p w14:paraId="04F11FA3" w14:textId="77777777" w:rsidR="00745D1B" w:rsidRDefault="00745D1B">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Consequences of HARQ failure for LCHs are acceptable.</w:t>
      </w:r>
    </w:p>
    <w:p w14:paraId="31576E2F" w14:textId="77777777" w:rsidR="00745D1B" w:rsidRDefault="00745D1B">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There is no uplink LCHs that always require HARQ retransmissions.</w:t>
      </w:r>
    </w:p>
    <w:p w14:paraId="022ABCDF" w14:textId="77777777" w:rsidR="00745D1B" w:rsidRDefault="00745D1B">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 xml:space="preserve">Using an uplink HARQ process of “wrong HP ID type” will be a rare event as gNB can estimate what data the UE has in its buffer from SRs, BSRs and decoded received data or from a known traffic pattern. This is for the case of changed LCP, no change to LCP or using </w:t>
      </w:r>
      <w:r w:rsidRPr="00115954">
        <w:rPr>
          <w:i/>
        </w:rPr>
        <w:t>allowedPHY-PriorityIndex</w:t>
      </w:r>
      <w:r>
        <w:t xml:space="preserve"> for LCP.</w:t>
      </w:r>
    </w:p>
    <w:p w14:paraId="3C9C688A" w14:textId="77777777" w:rsidR="00745D1B" w:rsidRDefault="00745D1B">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When new data arrives in the buffer and the UE already have a grant or receive a grant before an SR or new BSR reaches the gNB and gNB acts on it and the correct grant arrives at the UE, then “wrong HP ID type” may happen. This will delay the data, but if no restrictions are used the data will not be delayed except if HARQ fails.</w:t>
      </w:r>
    </w:p>
    <w:p w14:paraId="57635272" w14:textId="77777777" w:rsidR="00745D1B" w:rsidRDefault="00745D1B">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Block errors when scheduling data without retransmissions will be rare.</w:t>
      </w:r>
    </w:p>
    <w:p w14:paraId="185EC7DE" w14:textId="77777777" w:rsidR="00745D1B" w:rsidRDefault="00745D1B">
      <w:pPr>
        <w:pStyle w:val="TOC1"/>
        <w:rPr>
          <w:rFonts w:asciiTheme="minorHAnsi" w:eastAsiaTheme="minorEastAsia" w:hAnsiTheme="minorHAnsi" w:cstheme="minorBidi"/>
          <w:b w:val="0"/>
          <w:sz w:val="22"/>
          <w:lang w:val="en-GB" w:eastAsia="en-GB"/>
        </w:rPr>
      </w:pPr>
      <w:r>
        <w:t>Observation 14</w:t>
      </w:r>
      <w:r>
        <w:rPr>
          <w:rFonts w:asciiTheme="minorHAnsi" w:eastAsiaTheme="minorEastAsia" w:hAnsiTheme="minorHAnsi" w:cstheme="minorBidi"/>
          <w:b w:val="0"/>
          <w:sz w:val="22"/>
          <w:lang w:val="en-GB" w:eastAsia="en-GB"/>
        </w:rPr>
        <w:tab/>
      </w:r>
      <w:r>
        <w:t>The gNB detects failed decoding and can improve scheduling and/or link adaptation and/or the estimation of the UE buffer status.</w:t>
      </w:r>
    </w:p>
    <w:p w14:paraId="07264B12" w14:textId="77777777" w:rsidR="00745D1B" w:rsidRDefault="00745D1B">
      <w:pPr>
        <w:pStyle w:val="TOC1"/>
        <w:rPr>
          <w:rFonts w:asciiTheme="minorHAnsi" w:eastAsiaTheme="minorEastAsia" w:hAnsiTheme="minorHAnsi" w:cstheme="minorBidi"/>
          <w:b w:val="0"/>
          <w:sz w:val="22"/>
          <w:lang w:val="en-GB" w:eastAsia="en-GB"/>
        </w:rPr>
      </w:pPr>
      <w:r>
        <w:t>Observation 15</w:t>
      </w:r>
      <w:r>
        <w:rPr>
          <w:rFonts w:asciiTheme="minorHAnsi" w:eastAsiaTheme="minorEastAsia" w:hAnsiTheme="minorHAnsi" w:cstheme="minorBidi"/>
          <w:b w:val="0"/>
          <w:sz w:val="22"/>
          <w:lang w:val="en-GB" w:eastAsia="en-GB"/>
        </w:rPr>
        <w:tab/>
      </w:r>
      <w:r>
        <w:t>Legacy parameters allow reserving a certain type of grant for some LCHs and to control the QoS of each LCH – the same behaviour as proponents of changes to LCP restrictions are proposing.</w:t>
      </w:r>
    </w:p>
    <w:p w14:paraId="631AA696" w14:textId="77777777" w:rsidR="00745D1B" w:rsidRDefault="00745D1B">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There is no mentioning of URLLC or IIoT services in the TR nor in the WID, thus those use cases are outside of the scope of this WI.</w:t>
      </w:r>
    </w:p>
    <w:p w14:paraId="1075B96A" w14:textId="77777777" w:rsidR="00745D1B" w:rsidRDefault="00745D1B">
      <w:pPr>
        <w:pStyle w:val="TOC1"/>
        <w:rPr>
          <w:rFonts w:asciiTheme="minorHAnsi" w:eastAsiaTheme="minorEastAsia" w:hAnsiTheme="minorHAnsi" w:cstheme="minorBidi"/>
          <w:b w:val="0"/>
          <w:sz w:val="22"/>
          <w:lang w:val="en-GB" w:eastAsia="en-GB"/>
        </w:rPr>
      </w:pPr>
      <w:r>
        <w:t>Observation 17</w:t>
      </w:r>
      <w:r>
        <w:rPr>
          <w:rFonts w:asciiTheme="minorHAnsi" w:eastAsiaTheme="minorEastAsia" w:hAnsiTheme="minorHAnsi" w:cstheme="minorBidi"/>
          <w:b w:val="0"/>
          <w:sz w:val="22"/>
          <w:lang w:val="en-GB" w:eastAsia="en-GB"/>
        </w:rPr>
        <w:tab/>
      </w:r>
      <w:r>
        <w:t>URLLC can be supported in parallel with differentiating allowedPHY-PriorityIndex for HARQ processes with or without retransmissions.</w:t>
      </w:r>
    </w:p>
    <w:p w14:paraId="0F56C0B9" w14:textId="77777777" w:rsidR="00745D1B" w:rsidRDefault="00745D1B">
      <w:pPr>
        <w:pStyle w:val="TOC1"/>
        <w:rPr>
          <w:rFonts w:asciiTheme="minorHAnsi" w:eastAsiaTheme="minorEastAsia" w:hAnsiTheme="minorHAnsi" w:cstheme="minorBidi"/>
          <w:b w:val="0"/>
          <w:sz w:val="22"/>
          <w:lang w:val="en-GB" w:eastAsia="en-GB"/>
        </w:rPr>
      </w:pPr>
      <w:r>
        <w:t>Observation 18</w:t>
      </w:r>
      <w:r>
        <w:rPr>
          <w:rFonts w:asciiTheme="minorHAnsi" w:eastAsiaTheme="minorEastAsia" w:hAnsiTheme="minorHAnsi" w:cstheme="minorBidi"/>
          <w:b w:val="0"/>
          <w:sz w:val="22"/>
          <w:lang w:val="en-GB" w:eastAsia="en-GB"/>
        </w:rPr>
        <w:tab/>
      </w:r>
      <w:r>
        <w:t>Changing the LCP procedure to restrict LCHs to only use HP IDs with or without retransmissions will incur delay and possibly require new type of SRs for LCHs blocked in LCP.</w:t>
      </w:r>
    </w:p>
    <w:p w14:paraId="0E2C28F1" w14:textId="77777777" w:rsidR="00745D1B" w:rsidRDefault="00745D1B">
      <w:pPr>
        <w:pStyle w:val="TOC1"/>
        <w:rPr>
          <w:rFonts w:asciiTheme="minorHAnsi" w:eastAsiaTheme="minorEastAsia" w:hAnsiTheme="minorHAnsi" w:cstheme="minorBidi"/>
          <w:b w:val="0"/>
          <w:sz w:val="22"/>
          <w:lang w:val="en-GB" w:eastAsia="en-GB"/>
        </w:rPr>
      </w:pPr>
      <w:r>
        <w:t>Observation 19</w:t>
      </w:r>
      <w:r>
        <w:rPr>
          <w:rFonts w:asciiTheme="minorHAnsi" w:eastAsiaTheme="minorEastAsia" w:hAnsiTheme="minorHAnsi" w:cstheme="minorBidi"/>
          <w:b w:val="0"/>
          <w:sz w:val="22"/>
          <w:lang w:val="en-GB" w:eastAsia="en-GB"/>
        </w:rPr>
        <w:tab/>
      </w:r>
      <w:r>
        <w:t>Splitting uplink HARQ processes in two groups limit gNB scheduling flexibility and may incur increased delay at the end of a data burst. It also leads to signalling overhead for configuring and manage the two groups.</w:t>
      </w:r>
    </w:p>
    <w:p w14:paraId="4F2B4DB6" w14:textId="77777777" w:rsidR="00745D1B" w:rsidRDefault="00745D1B">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No new LCP restrictions for LCHs are introduced in NTNs.</w:t>
      </w:r>
    </w:p>
    <w:p w14:paraId="4B5126BE"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lang w:eastAsia="en-US"/>
        </w:rPr>
        <w:t>Proposal 14</w:t>
      </w:r>
      <w:r>
        <w:rPr>
          <w:rFonts w:asciiTheme="minorHAnsi" w:eastAsiaTheme="minorEastAsia" w:hAnsiTheme="minorHAnsi" w:cstheme="minorBidi"/>
          <w:b w:val="0"/>
          <w:sz w:val="22"/>
          <w:lang w:val="en-GB" w:eastAsia="en-GB"/>
        </w:rPr>
        <w:tab/>
      </w:r>
      <w:r w:rsidRPr="00115954">
        <w:rPr>
          <w:rFonts w:cs="Arial"/>
          <w:lang w:eastAsia="en-US"/>
        </w:rPr>
        <w:t>Repetition transmission based HARQ retransmission is always allowed and is explicitly indicated via DCI, or semi-statically with RRC signalling (for dynamic scheduling, CG and SPS) (as in legacy). Note, this revises the previous agreement.</w:t>
      </w:r>
    </w:p>
    <w:p w14:paraId="034828E2" w14:textId="77777777" w:rsidR="00745D1B" w:rsidRDefault="00745D1B">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02552220" w14:textId="77777777" w:rsidR="00745D1B" w:rsidRDefault="00745D1B">
      <w:pPr>
        <w:pStyle w:val="TOC1"/>
        <w:rPr>
          <w:rFonts w:asciiTheme="minorHAnsi" w:eastAsiaTheme="minorEastAsia" w:hAnsiTheme="minorHAnsi" w:cstheme="minorBidi"/>
          <w:b w:val="0"/>
          <w:sz w:val="22"/>
          <w:lang w:val="en-GB" w:eastAsia="en-GB"/>
        </w:rPr>
      </w:pPr>
      <w:r>
        <w:t>Proposal 16</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170AC5B3"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17</w:t>
      </w:r>
      <w:r>
        <w:rPr>
          <w:rFonts w:asciiTheme="minorHAnsi" w:eastAsiaTheme="minorEastAsia" w:hAnsiTheme="minorHAnsi" w:cstheme="minorBidi"/>
          <w:b w:val="0"/>
          <w:sz w:val="22"/>
          <w:lang w:val="en-GB" w:eastAsia="en-GB"/>
        </w:rPr>
        <w:tab/>
      </w:r>
      <w:r w:rsidRPr="00115954">
        <w:rPr>
          <w:rFonts w:cs="Arial"/>
        </w:rPr>
        <w:t>The values added to sr-ProhibitTimer in NTN shall include values lower than the round-trip time.</w:t>
      </w:r>
    </w:p>
    <w:p w14:paraId="134F249D" w14:textId="77777777" w:rsidR="00745D1B" w:rsidRDefault="00745D1B">
      <w:pPr>
        <w:pStyle w:val="TOC1"/>
        <w:rPr>
          <w:rFonts w:asciiTheme="minorHAnsi" w:eastAsiaTheme="minorEastAsia" w:hAnsiTheme="minorHAnsi" w:cstheme="minorBidi"/>
          <w:b w:val="0"/>
          <w:sz w:val="22"/>
          <w:lang w:val="en-GB" w:eastAsia="en-GB"/>
        </w:rPr>
      </w:pPr>
      <w:r>
        <w:t>Observation 20</w:t>
      </w:r>
      <w:r>
        <w:rPr>
          <w:rFonts w:asciiTheme="minorHAnsi" w:eastAsiaTheme="minorEastAsia" w:hAnsiTheme="minorHAnsi" w:cstheme="minorBidi"/>
          <w:b w:val="0"/>
          <w:sz w:val="22"/>
          <w:lang w:val="en-GB" w:eastAsia="en-GB"/>
        </w:rPr>
        <w:tab/>
      </w:r>
      <w:r>
        <w:t>Using configured grant to handle BSRs may not be resource-efficient.</w:t>
      </w:r>
    </w:p>
    <w:p w14:paraId="5E3C5CEA" w14:textId="77777777" w:rsidR="00745D1B" w:rsidRDefault="00745D1B">
      <w:pPr>
        <w:pStyle w:val="TOC1"/>
        <w:rPr>
          <w:rFonts w:asciiTheme="minorHAnsi" w:eastAsiaTheme="minorEastAsia" w:hAnsiTheme="minorHAnsi" w:cstheme="minorBidi"/>
          <w:b w:val="0"/>
          <w:sz w:val="22"/>
          <w:lang w:val="en-GB" w:eastAsia="en-GB"/>
        </w:rPr>
      </w:pPr>
      <w:r>
        <w:t>Observation 21</w:t>
      </w:r>
      <w:r>
        <w:rPr>
          <w:rFonts w:asciiTheme="minorHAnsi" w:eastAsiaTheme="minorEastAsia" w:hAnsiTheme="minorHAnsi" w:cstheme="minorBidi"/>
          <w:b w:val="0"/>
          <w:sz w:val="22"/>
          <w:lang w:val="en-GB" w:eastAsia="en-GB"/>
        </w:rPr>
        <w:tab/>
      </w:r>
      <w:r>
        <w:t>SR due to BSR can trigger a 2-step RA, if we do not configure PUCCH SR resources. BSR will then be included in MsgA if grant is big enough.</w:t>
      </w:r>
    </w:p>
    <w:p w14:paraId="4CC56866" w14:textId="77777777" w:rsidR="00745D1B" w:rsidRDefault="00745D1B">
      <w:pPr>
        <w:pStyle w:val="TOC1"/>
        <w:rPr>
          <w:rFonts w:asciiTheme="minorHAnsi" w:eastAsiaTheme="minorEastAsia" w:hAnsiTheme="minorHAnsi" w:cstheme="minorBidi"/>
          <w:b w:val="0"/>
          <w:sz w:val="22"/>
          <w:lang w:val="en-GB" w:eastAsia="en-GB"/>
        </w:rPr>
      </w:pPr>
      <w:r>
        <w:t>Observation 22</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4C42EE31"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18</w:t>
      </w:r>
      <w:r>
        <w:rPr>
          <w:rFonts w:asciiTheme="minorHAnsi" w:eastAsiaTheme="minorEastAsia" w:hAnsiTheme="minorHAnsi" w:cstheme="minorBidi"/>
          <w:b w:val="0"/>
          <w:sz w:val="22"/>
          <w:lang w:val="en-GB" w:eastAsia="en-GB"/>
        </w:rPr>
        <w:tab/>
      </w:r>
      <w:r w:rsidRPr="00115954">
        <w:rPr>
          <w:rFonts w:cs="Arial"/>
        </w:rPr>
        <w:t>For DRX in NTN, in the case that a UE sends an SR, the UE enters Active time to monitor for a response after an offset time has elapsed.</w:t>
      </w:r>
    </w:p>
    <w:p w14:paraId="3EB89F2C"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19</w:t>
      </w:r>
      <w:r>
        <w:rPr>
          <w:rFonts w:asciiTheme="minorHAnsi" w:eastAsiaTheme="minorEastAsia" w:hAnsiTheme="minorHAnsi" w:cstheme="minorBidi"/>
          <w:b w:val="0"/>
          <w:sz w:val="22"/>
          <w:lang w:val="en-GB" w:eastAsia="en-GB"/>
        </w:rPr>
        <w:tab/>
      </w:r>
      <w:r w:rsidRPr="00115954">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4BBF3EDD"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Observation 23</w:t>
      </w:r>
      <w:r>
        <w:rPr>
          <w:rFonts w:asciiTheme="minorHAnsi" w:eastAsiaTheme="minorEastAsia" w:hAnsiTheme="minorHAnsi" w:cstheme="minorBidi"/>
          <w:b w:val="0"/>
          <w:sz w:val="22"/>
          <w:lang w:val="en-GB" w:eastAsia="en-GB"/>
        </w:rPr>
        <w:tab/>
      </w:r>
      <w:r w:rsidRPr="00115954">
        <w:rPr>
          <w:rFonts w:cs="Arial"/>
        </w:rPr>
        <w:t>If monitoring the PDCCH after Scheduling Request transmission is not as described in Proposal 19 then the UE need a timing offset that risk monitoring late or early.</w:t>
      </w:r>
    </w:p>
    <w:p w14:paraId="02DB8300" w14:textId="77777777" w:rsidR="00745D1B" w:rsidRDefault="00745D1B">
      <w:pPr>
        <w:pStyle w:val="TOC1"/>
        <w:rPr>
          <w:rFonts w:asciiTheme="minorHAnsi" w:eastAsiaTheme="minorEastAsia" w:hAnsiTheme="minorHAnsi" w:cstheme="minorBidi"/>
          <w:b w:val="0"/>
          <w:sz w:val="22"/>
          <w:lang w:val="en-GB" w:eastAsia="en-GB"/>
        </w:rPr>
      </w:pPr>
      <w:r>
        <w:t>Observation 24</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3A3D3AE4" w14:textId="77777777" w:rsidR="00745D1B" w:rsidRDefault="00745D1B">
      <w:pPr>
        <w:pStyle w:val="TOC1"/>
        <w:rPr>
          <w:rFonts w:asciiTheme="minorHAnsi" w:eastAsiaTheme="minorEastAsia" w:hAnsiTheme="minorHAnsi" w:cstheme="minorBidi"/>
          <w:b w:val="0"/>
          <w:sz w:val="22"/>
          <w:lang w:val="en-GB" w:eastAsia="en-GB"/>
        </w:rPr>
      </w:pPr>
      <w:r>
        <w:t>Observation 25</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5A0916E5"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20</w:t>
      </w:r>
      <w:r>
        <w:rPr>
          <w:rFonts w:asciiTheme="minorHAnsi" w:eastAsiaTheme="minorEastAsia" w:hAnsiTheme="minorHAnsi" w:cstheme="minorBidi"/>
          <w:b w:val="0"/>
          <w:sz w:val="22"/>
          <w:lang w:val="en-GB" w:eastAsia="en-GB"/>
        </w:rPr>
        <w:tab/>
      </w:r>
      <w:r w:rsidRPr="00115954">
        <w:rPr>
          <w:rFonts w:cs="Arial"/>
        </w:rPr>
        <w:t>In the case that a UE sends msg3 as response to a RAR message during CFRA, the UE enters Active time when an offset time has elapsed.</w:t>
      </w:r>
    </w:p>
    <w:p w14:paraId="29C02669"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21</w:t>
      </w:r>
      <w:r>
        <w:rPr>
          <w:rFonts w:asciiTheme="minorHAnsi" w:eastAsiaTheme="minorEastAsia" w:hAnsiTheme="minorHAnsi" w:cstheme="minorBidi"/>
          <w:b w:val="0"/>
          <w:sz w:val="22"/>
          <w:lang w:val="en-GB" w:eastAsia="en-GB"/>
        </w:rPr>
        <w:tab/>
      </w:r>
      <w:r w:rsidRPr="00115954">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4B8E4E1B"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Observation 26</w:t>
      </w:r>
      <w:r>
        <w:rPr>
          <w:rFonts w:asciiTheme="minorHAnsi" w:eastAsiaTheme="minorEastAsia" w:hAnsiTheme="minorHAnsi" w:cstheme="minorBidi"/>
          <w:b w:val="0"/>
          <w:sz w:val="22"/>
          <w:lang w:val="en-GB" w:eastAsia="en-GB"/>
        </w:rPr>
        <w:tab/>
      </w:r>
      <w:r w:rsidRPr="00115954">
        <w:rPr>
          <w:rFonts w:cs="Arial"/>
        </w:rPr>
        <w:t>If monitoring the PDCCH after msg3 transmission in CFRA is not as described in Proposal 21 then the UE need a timing offset that risk monitoring late or early or it will waste energy by always monitoring.</w:t>
      </w:r>
    </w:p>
    <w:p w14:paraId="2D5731FC"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22</w:t>
      </w:r>
      <w:r>
        <w:rPr>
          <w:rFonts w:asciiTheme="minorHAnsi" w:eastAsiaTheme="minorEastAsia" w:hAnsiTheme="minorHAnsi" w:cstheme="minorBidi"/>
          <w:b w:val="0"/>
          <w:sz w:val="22"/>
          <w:lang w:val="en-GB" w:eastAsia="en-GB"/>
        </w:rPr>
        <w:tab/>
      </w:r>
      <w:r w:rsidRPr="00115954">
        <w:rPr>
          <w:rFonts w:cs="Arial"/>
        </w:rPr>
        <w:t>Allow the UE to enter DRX when HARQ stalling occurs.</w:t>
      </w:r>
    </w:p>
    <w:p w14:paraId="052551AA"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23</w:t>
      </w:r>
      <w:r>
        <w:rPr>
          <w:rFonts w:asciiTheme="minorHAnsi" w:eastAsiaTheme="minorEastAsia" w:hAnsiTheme="minorHAnsi" w:cstheme="minorBidi"/>
          <w:b w:val="0"/>
          <w:sz w:val="22"/>
          <w:lang w:val="en-GB" w:eastAsia="en-GB"/>
        </w:rPr>
        <w:tab/>
      </w:r>
      <w:r w:rsidRPr="00115954">
        <w:rPr>
          <w:rFonts w:cs="Arial"/>
        </w:rPr>
        <w:t>The UE shall wake up after RTT ms regardless of DRX state to minimize the delay introduced by DRX and HARQ stalling</w:t>
      </w:r>
    </w:p>
    <w:p w14:paraId="03BA9451" w14:textId="77777777" w:rsidR="00745D1B" w:rsidRDefault="00745D1B">
      <w:pPr>
        <w:pStyle w:val="TOC1"/>
        <w:rPr>
          <w:rFonts w:asciiTheme="minorHAnsi" w:eastAsiaTheme="minorEastAsia" w:hAnsiTheme="minorHAnsi" w:cstheme="minorBidi"/>
          <w:b w:val="0"/>
          <w:sz w:val="22"/>
          <w:lang w:val="en-GB" w:eastAsia="en-GB"/>
        </w:rPr>
      </w:pPr>
      <w:r>
        <w:t>Observation 27</w:t>
      </w:r>
      <w:r>
        <w:rPr>
          <w:rFonts w:asciiTheme="minorHAnsi" w:eastAsiaTheme="minorEastAsia" w:hAnsiTheme="minorHAnsi" w:cstheme="minorBidi"/>
          <w:b w:val="0"/>
          <w:sz w:val="22"/>
          <w:lang w:val="en-GB" w:eastAsia="en-GB"/>
        </w:rPr>
        <w:tab/>
      </w:r>
      <w:r>
        <w:t>Configured grants can be configured with or without HARQ retransmissions in Rel-15.</w:t>
      </w:r>
    </w:p>
    <w:p w14:paraId="27D8ABB0" w14:textId="77777777" w:rsidR="00745D1B" w:rsidRDefault="00745D1B">
      <w:pPr>
        <w:pStyle w:val="TOC1"/>
        <w:rPr>
          <w:rFonts w:asciiTheme="minorHAnsi" w:eastAsiaTheme="minorEastAsia" w:hAnsiTheme="minorHAnsi" w:cstheme="minorBidi"/>
          <w:b w:val="0"/>
          <w:sz w:val="22"/>
          <w:lang w:val="en-GB" w:eastAsia="en-GB"/>
        </w:rPr>
      </w:pPr>
      <w:r>
        <w:t>Proposal 24</w:t>
      </w:r>
      <w:r>
        <w:rPr>
          <w:rFonts w:asciiTheme="minorHAnsi" w:eastAsiaTheme="minorEastAsia" w:hAnsiTheme="minorHAnsi" w:cstheme="minorBidi"/>
          <w:b w:val="0"/>
          <w:sz w:val="22"/>
          <w:lang w:val="en-GB" w:eastAsia="en-GB"/>
        </w:rPr>
        <w:tab/>
      </w:r>
      <w:r>
        <w:t>The ConfiguredGrantConfiguration shall allow for up to 32 number of HARQ processes, and up to 31 in harq-ProcID-Offset and harq-ProcID-Offset2.</w:t>
      </w:r>
    </w:p>
    <w:p w14:paraId="3E3F449F" w14:textId="77777777" w:rsidR="00745D1B" w:rsidRDefault="00745D1B">
      <w:pPr>
        <w:pStyle w:val="TOC1"/>
        <w:rPr>
          <w:rFonts w:asciiTheme="minorHAnsi" w:eastAsiaTheme="minorEastAsia" w:hAnsiTheme="minorHAnsi" w:cstheme="minorBidi"/>
          <w:b w:val="0"/>
          <w:sz w:val="22"/>
          <w:lang w:val="en-GB" w:eastAsia="en-GB"/>
        </w:rPr>
      </w:pPr>
      <w:r>
        <w:t>Proposal 25</w:t>
      </w:r>
      <w:r>
        <w:rPr>
          <w:rFonts w:asciiTheme="minorHAnsi" w:eastAsiaTheme="minorEastAsia" w:hAnsiTheme="minorHAnsi" w:cstheme="minorBidi"/>
          <w:b w:val="0"/>
          <w:sz w:val="22"/>
          <w:lang w:val="en-GB" w:eastAsia="en-GB"/>
        </w:rPr>
        <w:tab/>
      </w:r>
      <w:r>
        <w:t xml:space="preserve">Extend </w:t>
      </w:r>
      <w:r w:rsidRPr="00115954">
        <w:rPr>
          <w:i/>
          <w:iCs/>
        </w:rPr>
        <w:t>configuredGrantTimer</w:t>
      </w:r>
      <w:r>
        <w:t xml:space="preserve"> to cover the RTT in GEO also when </w:t>
      </w:r>
      <w:r w:rsidRPr="00115954">
        <w:rPr>
          <w:i/>
          <w:iCs/>
        </w:rPr>
        <w:t>periodicity</w:t>
      </w:r>
      <w:r>
        <w:t xml:space="preserve"> is short.</w:t>
      </w:r>
    </w:p>
    <w:p w14:paraId="1C385EC2" w14:textId="77777777" w:rsidR="00745D1B" w:rsidRDefault="00745D1B">
      <w:pPr>
        <w:pStyle w:val="TOC1"/>
        <w:rPr>
          <w:rFonts w:asciiTheme="minorHAnsi" w:eastAsiaTheme="minorEastAsia" w:hAnsiTheme="minorHAnsi" w:cstheme="minorBidi"/>
          <w:b w:val="0"/>
          <w:sz w:val="22"/>
          <w:lang w:val="en-GB" w:eastAsia="en-GB"/>
        </w:rPr>
      </w:pPr>
      <w:r>
        <w:t>Observation 28</w:t>
      </w:r>
      <w:r>
        <w:rPr>
          <w:rFonts w:asciiTheme="minorHAnsi" w:eastAsiaTheme="minorEastAsia" w:hAnsiTheme="minorHAnsi" w:cstheme="minorBidi"/>
          <w:b w:val="0"/>
          <w:sz w:val="22"/>
          <w:lang w:val="en-GB" w:eastAsia="en-GB"/>
        </w:rPr>
        <w:tab/>
      </w:r>
      <w:r>
        <w:t>DL SPS can use the already agreed method of enabling/disabling HARQ feedback in NTNs.</w:t>
      </w:r>
    </w:p>
    <w:p w14:paraId="3997E788" w14:textId="77777777" w:rsidR="00745D1B" w:rsidRDefault="00745D1B">
      <w:pPr>
        <w:pStyle w:val="TOC1"/>
        <w:rPr>
          <w:rFonts w:asciiTheme="minorHAnsi" w:eastAsiaTheme="minorEastAsia" w:hAnsiTheme="minorHAnsi" w:cstheme="minorBidi"/>
          <w:b w:val="0"/>
          <w:sz w:val="22"/>
          <w:lang w:val="en-GB" w:eastAsia="en-GB"/>
        </w:rPr>
      </w:pPr>
      <w:r w:rsidRPr="00115954">
        <w:rPr>
          <w:rFonts w:cs="Arial"/>
        </w:rPr>
        <w:t>Proposal 26</w:t>
      </w:r>
      <w:r>
        <w:rPr>
          <w:rFonts w:asciiTheme="minorHAnsi" w:eastAsiaTheme="minorEastAsia" w:hAnsiTheme="minorHAnsi" w:cstheme="minorBidi"/>
          <w:b w:val="0"/>
          <w:sz w:val="22"/>
          <w:lang w:val="en-GB" w:eastAsia="en-GB"/>
        </w:rPr>
        <w:tab/>
      </w:r>
      <w:r w:rsidRPr="00115954">
        <w:rPr>
          <w:rFonts w:cs="Arial"/>
        </w:rPr>
        <w:t>HARQ feedback shall always be sent for SPS deactivation</w:t>
      </w:r>
      <w:r w:rsidRPr="00115954">
        <w:rPr>
          <w:iCs/>
          <w:lang w:eastAsia="ko-KR"/>
        </w:rPr>
        <w:t>.</w:t>
      </w:r>
    </w:p>
    <w:p w14:paraId="139A28F2" w14:textId="77777777" w:rsidR="00745D1B" w:rsidRDefault="00745D1B">
      <w:pPr>
        <w:pStyle w:val="TOC1"/>
        <w:rPr>
          <w:rFonts w:asciiTheme="minorHAnsi" w:eastAsiaTheme="minorEastAsia" w:hAnsiTheme="minorHAnsi" w:cstheme="minorBidi"/>
          <w:b w:val="0"/>
          <w:sz w:val="22"/>
          <w:lang w:val="en-GB" w:eastAsia="en-GB"/>
        </w:rPr>
      </w:pPr>
      <w:r>
        <w:t>Proposal 27</w:t>
      </w:r>
      <w:r>
        <w:rPr>
          <w:rFonts w:asciiTheme="minorHAnsi" w:eastAsiaTheme="minorEastAsia" w:hAnsiTheme="minorHAnsi" w:cstheme="minorBidi"/>
          <w:b w:val="0"/>
          <w:sz w:val="22"/>
          <w:lang w:val="en-GB" w:eastAsia="en-GB"/>
        </w:rPr>
        <w:tab/>
      </w:r>
      <w:r>
        <w:t>The SPS-Config shall allow for up to 32 number of HARQ processes, and up to 31 in harq-ProcID-Offset.</w:t>
      </w:r>
    </w:p>
    <w:p w14:paraId="55961C42" w14:textId="1C218BE8" w:rsidR="00B372E3" w:rsidRPr="00F222B4" w:rsidRDefault="00B372E3" w:rsidP="004C09E6">
      <w:pPr>
        <w:pStyle w:val="BodyText"/>
      </w:pPr>
      <w:r w:rsidRPr="00F222B4">
        <w:fldChar w:fldCharType="end"/>
      </w:r>
    </w:p>
    <w:bookmarkEnd w:id="3520"/>
    <w:p w14:paraId="49B10D96" w14:textId="77777777" w:rsidR="00AF76C6" w:rsidRDefault="00AF76C6" w:rsidP="004C09E6">
      <w:pPr>
        <w:pStyle w:val="BodyText"/>
      </w:pPr>
    </w:p>
    <w:p w14:paraId="75D02F35" w14:textId="147438BB" w:rsidR="00F8789E" w:rsidRPr="00E4058A" w:rsidRDefault="00315582" w:rsidP="004C09E6">
      <w:pPr>
        <w:pStyle w:val="BodyText"/>
      </w:pPr>
      <w:r w:rsidRPr="00F222B4">
        <w:t xml:space="preserve">Here is a list of the </w:t>
      </w:r>
      <w:r w:rsidR="004031B1" w:rsidRPr="00F222B4">
        <w:t xml:space="preserve">proposals </w:t>
      </w:r>
      <w:r w:rsidRPr="00F222B4">
        <w:t>made</w:t>
      </w:r>
      <w:r w:rsidR="00CB2975" w:rsidRPr="00F222B4">
        <w:t>:</w:t>
      </w:r>
      <w:r w:rsidR="00001A2D" w:rsidRPr="00E4058A">
        <w:t xml:space="preserve"> </w:t>
      </w:r>
    </w:p>
    <w:p w14:paraId="01F3921E" w14:textId="77777777" w:rsidR="00745D1B" w:rsidRDefault="00CB2975">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 </w:instrText>
      </w:r>
      <w:r w:rsidRPr="00F222B4">
        <w:rPr>
          <w:noProof w:val="0"/>
          <w:lang w:val="en-GB"/>
        </w:rPr>
        <w:fldChar w:fldCharType="separate"/>
      </w:r>
      <w:r w:rsidR="00745D1B" w:rsidRPr="00382CF5">
        <w:rPr>
          <w:rFonts w:cs="Arial"/>
          <w:lang w:eastAsia="en-US"/>
        </w:rPr>
        <w:t>Proposal 1</w:t>
      </w:r>
      <w:r w:rsidR="00745D1B">
        <w:rPr>
          <w:rFonts w:asciiTheme="minorHAnsi" w:eastAsiaTheme="minorEastAsia" w:hAnsiTheme="minorHAnsi" w:cstheme="minorBidi"/>
          <w:b w:val="0"/>
          <w:sz w:val="22"/>
          <w:lang w:val="en-GB" w:eastAsia="en-GB"/>
        </w:rPr>
        <w:tab/>
      </w:r>
      <w:r w:rsidR="00745D1B">
        <w:t>The current RAN2 specification does not need to be updated to enable sending DL assignments, with NDI toggled or not toggled, for a HARQ process having drx-HARQ-RTT-TimerDL running.</w:t>
      </w:r>
    </w:p>
    <w:p w14:paraId="7839491C"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2</w:t>
      </w:r>
      <w:r>
        <w:rPr>
          <w:rFonts w:asciiTheme="minorHAnsi" w:eastAsiaTheme="minorEastAsia" w:hAnsiTheme="minorHAnsi" w:cstheme="minorBidi"/>
          <w:b w:val="0"/>
          <w:sz w:val="22"/>
          <w:lang w:val="en-GB" w:eastAsia="en-GB"/>
        </w:rPr>
        <w:tab/>
      </w:r>
      <w:r>
        <w:t>The current RAN2 specification does not need to be updated to enable sending UL grants, with NDI toggled or not toggled, for a HARQ process having drx-HARQ-RTT-TimerUL running.</w:t>
      </w:r>
    </w:p>
    <w:p w14:paraId="48B6AA90"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3</w:t>
      </w:r>
      <w:r>
        <w:rPr>
          <w:rFonts w:asciiTheme="minorHAnsi" w:eastAsiaTheme="minorEastAsia" w:hAnsiTheme="minorHAnsi" w:cstheme="minorBidi"/>
          <w:b w:val="0"/>
          <w:sz w:val="22"/>
          <w:lang w:val="en-GB" w:eastAsia="en-GB"/>
        </w:rPr>
        <w:tab/>
      </w:r>
      <w:r>
        <w:t>For HARQ processes with enabled or disabled HARQ feedback, there is no need to change the start of drx-RetransmissionTimerDL.</w:t>
      </w:r>
    </w:p>
    <w:p w14:paraId="22BA3CBE"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4</w:t>
      </w:r>
      <w:r>
        <w:rPr>
          <w:rFonts w:asciiTheme="minorHAnsi" w:eastAsiaTheme="minorEastAsia" w:hAnsiTheme="minorHAnsi" w:cstheme="minorBidi"/>
          <w:b w:val="0"/>
          <w:sz w:val="22"/>
          <w:lang w:val="en-GB" w:eastAsia="en-GB"/>
        </w:rPr>
        <w:tab/>
      </w:r>
      <w:r>
        <w:t xml:space="preserve">In NTNs, the offset value zero is available when </w:t>
      </w:r>
      <w:r>
        <w:rPr>
          <w:lang w:eastAsia="ko-KR"/>
        </w:rPr>
        <w:t>drx-HARQ-RTT-TimerDL is extended by an offset.</w:t>
      </w:r>
    </w:p>
    <w:p w14:paraId="5DB9041D"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5</w:t>
      </w:r>
      <w:r>
        <w:rPr>
          <w:rFonts w:asciiTheme="minorHAnsi" w:eastAsiaTheme="minorEastAsia" w:hAnsiTheme="minorHAnsi" w:cstheme="minorBidi"/>
          <w:b w:val="0"/>
          <w:sz w:val="22"/>
          <w:lang w:val="en-GB" w:eastAsia="en-GB"/>
        </w:rPr>
        <w:tab/>
      </w:r>
      <w:r>
        <w:t xml:space="preserve">In NTNs, the value zero is available for </w:t>
      </w:r>
      <w:r>
        <w:rPr>
          <w:lang w:eastAsia="ko-KR"/>
        </w:rPr>
        <w:t>drx-</w:t>
      </w:r>
      <w:r>
        <w:t>RetransmissionTimerDL.</w:t>
      </w:r>
    </w:p>
    <w:p w14:paraId="1DDFA421" w14:textId="77777777" w:rsidR="00745D1B" w:rsidRDefault="00745D1B">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rsidRPr="00382CF5">
        <w:rPr>
          <w:rFonts w:cs="Arial"/>
          <w:iCs/>
        </w:rPr>
        <w:t xml:space="preserve">drx-RetransmissionTimerUL </w:t>
      </w:r>
      <w:r>
        <w:t>timer length is not extended in NTN.</w:t>
      </w:r>
    </w:p>
    <w:p w14:paraId="27A8466E"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7</w:t>
      </w:r>
      <w:r>
        <w:rPr>
          <w:rFonts w:asciiTheme="minorHAnsi" w:eastAsiaTheme="minorEastAsia" w:hAnsiTheme="minorHAnsi" w:cstheme="minorBidi"/>
          <w:b w:val="0"/>
          <w:sz w:val="22"/>
          <w:lang w:val="en-GB" w:eastAsia="en-GB"/>
        </w:rPr>
        <w:tab/>
      </w:r>
      <w:r>
        <w:t xml:space="preserve">In NTNs, the value zero is available for </w:t>
      </w:r>
      <w:r>
        <w:rPr>
          <w:lang w:eastAsia="ko-KR"/>
        </w:rPr>
        <w:t>drx-</w:t>
      </w:r>
      <w:r>
        <w:t>RetransmissionTimerUL.</w:t>
      </w:r>
    </w:p>
    <w:p w14:paraId="7DA2A587" w14:textId="77777777" w:rsidR="00745D1B" w:rsidRDefault="00745D1B">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In NTNs, per HARQ process ID two new options are supported for drx-HARQ-RTT-TimerUL 1) extend by an offset 2) disabled (timer not started).</w:t>
      </w:r>
    </w:p>
    <w:p w14:paraId="63B51564" w14:textId="77777777" w:rsidR="00745D1B" w:rsidRDefault="00745D1B">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Signalling is added to configure per HARQ process behaviour. When this new signal is not present, legacy behaviour for drx-HARQ-RTT-TimerUL apply.</w:t>
      </w:r>
    </w:p>
    <w:p w14:paraId="35028627" w14:textId="77777777" w:rsidR="00745D1B" w:rsidRDefault="00745D1B">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In NTNs, the offset value zero is available when </w:t>
      </w:r>
      <w:r>
        <w:rPr>
          <w:lang w:eastAsia="ko-KR"/>
        </w:rPr>
        <w:t>drx-HARQ-RTT-TimerUL is extended by an offset</w:t>
      </w:r>
      <w:r>
        <w:t>.</w:t>
      </w:r>
    </w:p>
    <w:p w14:paraId="3CE1646E"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11</w:t>
      </w:r>
      <w:r>
        <w:rPr>
          <w:rFonts w:asciiTheme="minorHAnsi" w:eastAsiaTheme="minorEastAsia" w:hAnsiTheme="minorHAnsi" w:cstheme="minorBidi"/>
          <w:b w:val="0"/>
          <w:sz w:val="22"/>
          <w:lang w:val="en-GB" w:eastAsia="en-GB"/>
        </w:rPr>
        <w:tab/>
      </w:r>
      <w:r>
        <w:t>There is no need to change the start of drx-RetransmissionTimerUL in NTNs.</w:t>
      </w:r>
    </w:p>
    <w:p w14:paraId="2DD696C5" w14:textId="77777777" w:rsidR="00745D1B" w:rsidRDefault="00745D1B">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No new LCP restrictions for MAC CEs are introduced in NTNs.</w:t>
      </w:r>
    </w:p>
    <w:p w14:paraId="1C62CFFF" w14:textId="77777777" w:rsidR="00745D1B" w:rsidRDefault="00745D1B">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No new LCP restrictions for LCHs are introduced in NTNs.</w:t>
      </w:r>
    </w:p>
    <w:p w14:paraId="15D2279B"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lang w:eastAsia="en-US"/>
        </w:rPr>
        <w:t>Proposal 14</w:t>
      </w:r>
      <w:r>
        <w:rPr>
          <w:rFonts w:asciiTheme="minorHAnsi" w:eastAsiaTheme="minorEastAsia" w:hAnsiTheme="minorHAnsi" w:cstheme="minorBidi"/>
          <w:b w:val="0"/>
          <w:sz w:val="22"/>
          <w:lang w:val="en-GB" w:eastAsia="en-GB"/>
        </w:rPr>
        <w:tab/>
      </w:r>
      <w:r w:rsidRPr="00382CF5">
        <w:rPr>
          <w:rFonts w:cs="Arial"/>
          <w:lang w:eastAsia="en-US"/>
        </w:rPr>
        <w:t>Repetition transmission based HARQ retransmission is always allowed and is explicitly indicated via DCI, or semi-statically with RRC signalling (for dynamic scheduling, CG and SPS) (as in legacy). Note, this revises the previous agreement.</w:t>
      </w:r>
    </w:p>
    <w:p w14:paraId="3A46211A" w14:textId="77777777" w:rsidR="00745D1B" w:rsidRDefault="00745D1B">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2F70BA56" w14:textId="77777777" w:rsidR="00745D1B" w:rsidRDefault="00745D1B">
      <w:pPr>
        <w:pStyle w:val="TOC1"/>
        <w:rPr>
          <w:rFonts w:asciiTheme="minorHAnsi" w:eastAsiaTheme="minorEastAsia" w:hAnsiTheme="minorHAnsi" w:cstheme="minorBidi"/>
          <w:b w:val="0"/>
          <w:sz w:val="22"/>
          <w:lang w:val="en-GB" w:eastAsia="en-GB"/>
        </w:rPr>
      </w:pPr>
      <w:r>
        <w:t>Proposal 16</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12A9518F"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17</w:t>
      </w:r>
      <w:r>
        <w:rPr>
          <w:rFonts w:asciiTheme="minorHAnsi" w:eastAsiaTheme="minorEastAsia" w:hAnsiTheme="minorHAnsi" w:cstheme="minorBidi"/>
          <w:b w:val="0"/>
          <w:sz w:val="22"/>
          <w:lang w:val="en-GB" w:eastAsia="en-GB"/>
        </w:rPr>
        <w:tab/>
      </w:r>
      <w:r w:rsidRPr="00382CF5">
        <w:rPr>
          <w:rFonts w:cs="Arial"/>
        </w:rPr>
        <w:t>The values added to sr-ProhibitTimer in NTN shall include values lower than the round-trip time.</w:t>
      </w:r>
    </w:p>
    <w:p w14:paraId="04AA8609"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18</w:t>
      </w:r>
      <w:r>
        <w:rPr>
          <w:rFonts w:asciiTheme="minorHAnsi" w:eastAsiaTheme="minorEastAsia" w:hAnsiTheme="minorHAnsi" w:cstheme="minorBidi"/>
          <w:b w:val="0"/>
          <w:sz w:val="22"/>
          <w:lang w:val="en-GB" w:eastAsia="en-GB"/>
        </w:rPr>
        <w:tab/>
      </w:r>
      <w:r w:rsidRPr="00382CF5">
        <w:rPr>
          <w:rFonts w:cs="Arial"/>
        </w:rPr>
        <w:t>For DRX in NTN, in the case that a UE sends an SR, the UE enters Active time to monitor for a response after an offset time has elapsed.</w:t>
      </w:r>
    </w:p>
    <w:p w14:paraId="1CE4CBC2"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19</w:t>
      </w:r>
      <w:r>
        <w:rPr>
          <w:rFonts w:asciiTheme="minorHAnsi" w:eastAsiaTheme="minorEastAsia" w:hAnsiTheme="minorHAnsi" w:cstheme="minorBidi"/>
          <w:b w:val="0"/>
          <w:sz w:val="22"/>
          <w:lang w:val="en-GB" w:eastAsia="en-GB"/>
        </w:rPr>
        <w:tab/>
      </w:r>
      <w:r w:rsidRPr="00382CF5">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106985B4"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20</w:t>
      </w:r>
      <w:r>
        <w:rPr>
          <w:rFonts w:asciiTheme="minorHAnsi" w:eastAsiaTheme="minorEastAsia" w:hAnsiTheme="minorHAnsi" w:cstheme="minorBidi"/>
          <w:b w:val="0"/>
          <w:sz w:val="22"/>
          <w:lang w:val="en-GB" w:eastAsia="en-GB"/>
        </w:rPr>
        <w:tab/>
      </w:r>
      <w:r w:rsidRPr="00382CF5">
        <w:rPr>
          <w:rFonts w:cs="Arial"/>
        </w:rPr>
        <w:t>In the case that a UE sends msg3 as response to a RAR message during CFRA, the UE enters Active time when an offset time has elapsed.</w:t>
      </w:r>
    </w:p>
    <w:p w14:paraId="3B3B1505"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21</w:t>
      </w:r>
      <w:r>
        <w:rPr>
          <w:rFonts w:asciiTheme="minorHAnsi" w:eastAsiaTheme="minorEastAsia" w:hAnsiTheme="minorHAnsi" w:cstheme="minorBidi"/>
          <w:b w:val="0"/>
          <w:sz w:val="22"/>
          <w:lang w:val="en-GB" w:eastAsia="en-GB"/>
        </w:rPr>
        <w:tab/>
      </w:r>
      <w:r w:rsidRPr="00382CF5">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64A2375B"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22</w:t>
      </w:r>
      <w:r>
        <w:rPr>
          <w:rFonts w:asciiTheme="minorHAnsi" w:eastAsiaTheme="minorEastAsia" w:hAnsiTheme="minorHAnsi" w:cstheme="minorBidi"/>
          <w:b w:val="0"/>
          <w:sz w:val="22"/>
          <w:lang w:val="en-GB" w:eastAsia="en-GB"/>
        </w:rPr>
        <w:tab/>
      </w:r>
      <w:r w:rsidRPr="00382CF5">
        <w:rPr>
          <w:rFonts w:cs="Arial"/>
        </w:rPr>
        <w:t>Allow the UE to enter DRX when HARQ stalling occurs.</w:t>
      </w:r>
    </w:p>
    <w:p w14:paraId="3E329665"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23</w:t>
      </w:r>
      <w:r>
        <w:rPr>
          <w:rFonts w:asciiTheme="minorHAnsi" w:eastAsiaTheme="minorEastAsia" w:hAnsiTheme="minorHAnsi" w:cstheme="minorBidi"/>
          <w:b w:val="0"/>
          <w:sz w:val="22"/>
          <w:lang w:val="en-GB" w:eastAsia="en-GB"/>
        </w:rPr>
        <w:tab/>
      </w:r>
      <w:r w:rsidRPr="00382CF5">
        <w:rPr>
          <w:rFonts w:cs="Arial"/>
        </w:rPr>
        <w:t>The UE shall wake up after RTT ms regardless of DRX state to minimize the delay introduced by DRX and HARQ stalling</w:t>
      </w:r>
    </w:p>
    <w:p w14:paraId="35C06F98" w14:textId="77777777" w:rsidR="00745D1B" w:rsidRDefault="00745D1B">
      <w:pPr>
        <w:pStyle w:val="TOC1"/>
        <w:rPr>
          <w:rFonts w:asciiTheme="minorHAnsi" w:eastAsiaTheme="minorEastAsia" w:hAnsiTheme="minorHAnsi" w:cstheme="minorBidi"/>
          <w:b w:val="0"/>
          <w:sz w:val="22"/>
          <w:lang w:val="en-GB" w:eastAsia="en-GB"/>
        </w:rPr>
      </w:pPr>
      <w:r>
        <w:t>Proposal 24</w:t>
      </w:r>
      <w:r>
        <w:rPr>
          <w:rFonts w:asciiTheme="minorHAnsi" w:eastAsiaTheme="minorEastAsia" w:hAnsiTheme="minorHAnsi" w:cstheme="minorBidi"/>
          <w:b w:val="0"/>
          <w:sz w:val="22"/>
          <w:lang w:val="en-GB" w:eastAsia="en-GB"/>
        </w:rPr>
        <w:tab/>
      </w:r>
      <w:r>
        <w:t>The ConfiguredGrantConfiguration shall allow for up to 32 number of HARQ processes, and up to 31 in harq-ProcID-Offset and harq-ProcID-Offset2.</w:t>
      </w:r>
    </w:p>
    <w:p w14:paraId="3285D7F6" w14:textId="77777777" w:rsidR="00745D1B" w:rsidRDefault="00745D1B">
      <w:pPr>
        <w:pStyle w:val="TOC1"/>
        <w:rPr>
          <w:rFonts w:asciiTheme="minorHAnsi" w:eastAsiaTheme="minorEastAsia" w:hAnsiTheme="minorHAnsi" w:cstheme="minorBidi"/>
          <w:b w:val="0"/>
          <w:sz w:val="22"/>
          <w:lang w:val="en-GB" w:eastAsia="en-GB"/>
        </w:rPr>
      </w:pPr>
      <w:r>
        <w:t>Proposal 25</w:t>
      </w:r>
      <w:r>
        <w:rPr>
          <w:rFonts w:asciiTheme="minorHAnsi" w:eastAsiaTheme="minorEastAsia" w:hAnsiTheme="minorHAnsi" w:cstheme="minorBidi"/>
          <w:b w:val="0"/>
          <w:sz w:val="22"/>
          <w:lang w:val="en-GB" w:eastAsia="en-GB"/>
        </w:rPr>
        <w:tab/>
      </w:r>
      <w:r>
        <w:t xml:space="preserve">Extend </w:t>
      </w:r>
      <w:r w:rsidRPr="00382CF5">
        <w:rPr>
          <w:i/>
          <w:iCs/>
        </w:rPr>
        <w:t>configuredGrantTimer</w:t>
      </w:r>
      <w:r>
        <w:t xml:space="preserve"> to cover the RTT in GEO also when </w:t>
      </w:r>
      <w:r w:rsidRPr="00382CF5">
        <w:rPr>
          <w:i/>
          <w:iCs/>
        </w:rPr>
        <w:t>periodicity</w:t>
      </w:r>
      <w:r>
        <w:t xml:space="preserve"> is short.</w:t>
      </w:r>
    </w:p>
    <w:p w14:paraId="53BAC59E" w14:textId="77777777" w:rsidR="00745D1B" w:rsidRDefault="00745D1B">
      <w:pPr>
        <w:pStyle w:val="TOC1"/>
        <w:rPr>
          <w:rFonts w:asciiTheme="minorHAnsi" w:eastAsiaTheme="minorEastAsia" w:hAnsiTheme="minorHAnsi" w:cstheme="minorBidi"/>
          <w:b w:val="0"/>
          <w:sz w:val="22"/>
          <w:lang w:val="en-GB" w:eastAsia="en-GB"/>
        </w:rPr>
      </w:pPr>
      <w:r w:rsidRPr="00382CF5">
        <w:rPr>
          <w:rFonts w:cs="Arial"/>
        </w:rPr>
        <w:t>Proposal 26</w:t>
      </w:r>
      <w:r>
        <w:rPr>
          <w:rFonts w:asciiTheme="minorHAnsi" w:eastAsiaTheme="minorEastAsia" w:hAnsiTheme="minorHAnsi" w:cstheme="minorBidi"/>
          <w:b w:val="0"/>
          <w:sz w:val="22"/>
          <w:lang w:val="en-GB" w:eastAsia="en-GB"/>
        </w:rPr>
        <w:tab/>
      </w:r>
      <w:r w:rsidRPr="00382CF5">
        <w:rPr>
          <w:rFonts w:cs="Arial"/>
        </w:rPr>
        <w:t>HARQ feedback shall always be sent for SPS deactivation</w:t>
      </w:r>
      <w:r w:rsidRPr="00382CF5">
        <w:rPr>
          <w:iCs/>
          <w:lang w:eastAsia="ko-KR"/>
        </w:rPr>
        <w:t>.</w:t>
      </w:r>
    </w:p>
    <w:p w14:paraId="3F3C22A7" w14:textId="77777777" w:rsidR="00745D1B" w:rsidRDefault="00745D1B">
      <w:pPr>
        <w:pStyle w:val="TOC1"/>
        <w:rPr>
          <w:rFonts w:asciiTheme="minorHAnsi" w:eastAsiaTheme="minorEastAsia" w:hAnsiTheme="minorHAnsi" w:cstheme="minorBidi"/>
          <w:b w:val="0"/>
          <w:sz w:val="22"/>
          <w:lang w:val="en-GB" w:eastAsia="en-GB"/>
        </w:rPr>
      </w:pPr>
      <w:r>
        <w:t>Proposal 27</w:t>
      </w:r>
      <w:r>
        <w:rPr>
          <w:rFonts w:asciiTheme="minorHAnsi" w:eastAsiaTheme="minorEastAsia" w:hAnsiTheme="minorHAnsi" w:cstheme="minorBidi"/>
          <w:b w:val="0"/>
          <w:sz w:val="22"/>
          <w:lang w:val="en-GB" w:eastAsia="en-GB"/>
        </w:rPr>
        <w:tab/>
      </w:r>
      <w:r>
        <w:t>The SPS-Config shall allow for up to 32 number of HARQ processes, and up to 31 in harq-ProcID-Offset.</w:t>
      </w:r>
    </w:p>
    <w:p w14:paraId="242B9691" w14:textId="010A3BDC" w:rsidR="004031B1" w:rsidRPr="00F222B4" w:rsidRDefault="00CB2975" w:rsidP="004C09E6">
      <w:pPr>
        <w:pStyle w:val="BodyText"/>
      </w:pPr>
      <w:r w:rsidRPr="00F222B4">
        <w:fldChar w:fldCharType="end"/>
      </w:r>
    </w:p>
    <w:p w14:paraId="500DEC14" w14:textId="77777777" w:rsidR="004C09E6" w:rsidRPr="00F222B4" w:rsidRDefault="004C09E6" w:rsidP="004C09E6">
      <w:pPr>
        <w:pStyle w:val="Heading1"/>
      </w:pPr>
      <w:bookmarkStart w:id="3521" w:name="_In-sequence_SDU_delivery"/>
      <w:bookmarkEnd w:id="3521"/>
      <w:r w:rsidRPr="00F222B4">
        <w:t>References</w:t>
      </w:r>
    </w:p>
    <w:p w14:paraId="4126A417" w14:textId="58826F24" w:rsidR="004C09E6" w:rsidRPr="00E4058A" w:rsidRDefault="006A6737" w:rsidP="004C09E6">
      <w:pPr>
        <w:pStyle w:val="Reference"/>
      </w:pPr>
      <w:bookmarkStart w:id="3522" w:name="_Ref45534353"/>
      <w:bookmarkStart w:id="3523" w:name="_Ref509923152"/>
      <w:bookmarkStart w:id="3524" w:name="_Ref174151459"/>
      <w:bookmarkStart w:id="3525" w:name="_Ref189809556"/>
      <w:r w:rsidRPr="00E4058A">
        <w:rPr>
          <w:rStyle w:val="normaltextrun"/>
        </w:rPr>
        <w:t>TR 38.821 “Study on solutions for NR to support non-terrestrial networks”</w:t>
      </w:r>
      <w:bookmarkEnd w:id="3522"/>
      <w:r w:rsidRPr="00E4058A">
        <w:rPr>
          <w:rStyle w:val="normaltextrun"/>
        </w:rPr>
        <w:t> </w:t>
      </w:r>
      <w:bookmarkEnd w:id="3523"/>
    </w:p>
    <w:p w14:paraId="0271E49F" w14:textId="44A86E97" w:rsidR="004C09E6" w:rsidRPr="00E4058A" w:rsidRDefault="006A6737" w:rsidP="004C09E6">
      <w:pPr>
        <w:pStyle w:val="Reference"/>
        <w:rPr>
          <w:rStyle w:val="normaltextrun"/>
        </w:rPr>
      </w:pPr>
      <w:bookmarkStart w:id="3526" w:name="_Ref534127550"/>
      <w:bookmarkStart w:id="3527" w:name="_Ref488061725"/>
      <w:bookmarkStart w:id="3528" w:name="_Ref521659446"/>
      <w:bookmarkStart w:id="3529" w:name="_Ref479756368"/>
      <w:bookmarkStart w:id="3530" w:name="_Ref481486326"/>
      <w:bookmarkStart w:id="3531" w:name="_Ref47442771"/>
      <w:bookmarkStart w:id="3532" w:name="_Hlk68208838"/>
      <w:bookmarkStart w:id="3533" w:name="_Hlk47389899"/>
      <w:r w:rsidRPr="00E4058A">
        <w:rPr>
          <w:rStyle w:val="normaltextrun"/>
        </w:rPr>
        <w:t>RP-</w:t>
      </w:r>
      <w:r w:rsidR="00B465CF" w:rsidRPr="00E4058A">
        <w:rPr>
          <w:rStyle w:val="normaltextrun"/>
        </w:rPr>
        <w:t>210908</w:t>
      </w:r>
      <w:r w:rsidRPr="00E4058A">
        <w:rPr>
          <w:rStyle w:val="normaltextrun"/>
        </w:rPr>
        <w:t xml:space="preserve">, </w:t>
      </w:r>
      <w:r w:rsidR="00445906" w:rsidRPr="00E4058A">
        <w:rPr>
          <w:rStyle w:val="normaltextrun"/>
        </w:rPr>
        <w:t>Solutions for NR to support non-terrestrial networks (NTN)</w:t>
      </w:r>
      <w:r w:rsidRPr="00E4058A">
        <w:rPr>
          <w:rStyle w:val="normaltextrun"/>
        </w:rPr>
        <w:t>”, Thales, RAN#</w:t>
      </w:r>
      <w:r w:rsidR="00B465CF" w:rsidRPr="00E4058A">
        <w:rPr>
          <w:rStyle w:val="normaltextrun"/>
        </w:rPr>
        <w:t>91</w:t>
      </w:r>
      <w:r w:rsidRPr="00E4058A">
        <w:rPr>
          <w:rStyle w:val="normaltextrun"/>
        </w:rPr>
        <w:t xml:space="preserve">, </w:t>
      </w:r>
      <w:r w:rsidR="00445906" w:rsidRPr="00E4058A">
        <w:rPr>
          <w:rStyle w:val="normaltextrun"/>
        </w:rPr>
        <w:t>e-Meeting</w:t>
      </w:r>
      <w:r w:rsidRPr="00E4058A">
        <w:rPr>
          <w:rStyle w:val="normaltextrun"/>
        </w:rPr>
        <w:t xml:space="preserve">, </w:t>
      </w:r>
      <w:bookmarkEnd w:id="3526"/>
      <w:bookmarkEnd w:id="3527"/>
      <w:bookmarkEnd w:id="3528"/>
      <w:bookmarkEnd w:id="3529"/>
      <w:bookmarkEnd w:id="3530"/>
      <w:bookmarkEnd w:id="3531"/>
      <w:r w:rsidR="00B465CF" w:rsidRPr="00E4058A">
        <w:rPr>
          <w:rStyle w:val="normaltextrun"/>
        </w:rPr>
        <w:t>March 2021</w:t>
      </w:r>
      <w:bookmarkEnd w:id="3532"/>
    </w:p>
    <w:p w14:paraId="0CA76250" w14:textId="33A49BDA" w:rsidR="0050277D" w:rsidRPr="00E4058A" w:rsidRDefault="0050277D" w:rsidP="004C09E6">
      <w:pPr>
        <w:pStyle w:val="Reference"/>
      </w:pPr>
      <w:bookmarkStart w:id="3534" w:name="_Ref71516776"/>
      <w:r w:rsidRPr="00E4058A">
        <w:rPr>
          <w:rStyle w:val="normaltextrun"/>
        </w:rPr>
        <w:t>R2-21</w:t>
      </w:r>
      <w:r w:rsidR="00F605A6">
        <w:rPr>
          <w:rStyle w:val="normaltextrun"/>
        </w:rPr>
        <w:t>06090</w:t>
      </w:r>
      <w:r w:rsidRPr="00E4058A">
        <w:rPr>
          <w:rStyle w:val="normaltextrun"/>
        </w:rPr>
        <w:t>, “</w:t>
      </w:r>
      <w:r w:rsidRPr="00E4058A">
        <w:t>Reporting</w:t>
      </w:r>
      <w:r w:rsidRPr="00F222B4">
        <w:rPr>
          <w:szCs w:val="22"/>
        </w:rPr>
        <w:t xml:space="preserve"> </w:t>
      </w:r>
      <w:r w:rsidRPr="00F222B4">
        <w:t>information about UE specific TA pre-compensation</w:t>
      </w:r>
      <w:r w:rsidRPr="00F222B4">
        <w:rPr>
          <w:rStyle w:val="normaltextrun"/>
        </w:rPr>
        <w:t>”, Ericsson</w:t>
      </w:r>
      <w:r w:rsidR="00F605A6">
        <w:rPr>
          <w:rStyle w:val="normaltextrun"/>
        </w:rPr>
        <w:t>, Apple</w:t>
      </w:r>
      <w:r w:rsidRPr="00F222B4">
        <w:rPr>
          <w:rStyle w:val="normaltextrun"/>
        </w:rPr>
        <w:t>, RAN2#114, May 2021</w:t>
      </w:r>
      <w:bookmarkEnd w:id="3534"/>
      <w:r w:rsidR="005D2C95" w:rsidRPr="00E4058A">
        <w:rPr>
          <w:rStyle w:val="normaltextrun"/>
        </w:rPr>
        <w:t xml:space="preserve"> </w:t>
      </w:r>
    </w:p>
    <w:bookmarkEnd w:id="3524"/>
    <w:bookmarkEnd w:id="3525"/>
    <w:bookmarkEnd w:id="3533"/>
    <w:p w14:paraId="389D5443" w14:textId="77777777" w:rsidR="00AF76C6" w:rsidRPr="00E4058A" w:rsidRDefault="00AF76C6"/>
    <w:sectPr w:rsidR="00AF76C6" w:rsidRPr="00E405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0274E" w14:textId="77777777" w:rsidR="00AC4CEF" w:rsidRDefault="00AC4CEF" w:rsidP="00073FA5">
      <w:r>
        <w:separator/>
      </w:r>
    </w:p>
  </w:endnote>
  <w:endnote w:type="continuationSeparator" w:id="0">
    <w:p w14:paraId="4AA3DDF4" w14:textId="77777777" w:rsidR="00AC4CEF" w:rsidRDefault="00AC4CEF" w:rsidP="00073FA5">
      <w:r>
        <w:continuationSeparator/>
      </w:r>
    </w:p>
  </w:endnote>
  <w:endnote w:type="continuationNotice" w:id="1">
    <w:p w14:paraId="481958F2" w14:textId="77777777" w:rsidR="00AC4CEF" w:rsidRDefault="00AC4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AFB76" w14:textId="77777777" w:rsidR="00AC4CEF" w:rsidRDefault="00AC4CEF" w:rsidP="00073FA5">
      <w:r>
        <w:separator/>
      </w:r>
    </w:p>
  </w:footnote>
  <w:footnote w:type="continuationSeparator" w:id="0">
    <w:p w14:paraId="18498DA6" w14:textId="77777777" w:rsidR="00AC4CEF" w:rsidRDefault="00AC4CEF" w:rsidP="00073FA5">
      <w:r>
        <w:continuationSeparator/>
      </w:r>
    </w:p>
  </w:footnote>
  <w:footnote w:type="continuationNotice" w:id="1">
    <w:p w14:paraId="1FE8CA65" w14:textId="77777777" w:rsidR="00AC4CEF" w:rsidRDefault="00AC4C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6FD2"/>
    <w:multiLevelType w:val="hybridMultilevel"/>
    <w:tmpl w:val="56C88B24"/>
    <w:lvl w:ilvl="0" w:tplc="389AC71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7138D"/>
    <w:multiLevelType w:val="hybridMultilevel"/>
    <w:tmpl w:val="07BE51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898543B"/>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9514C1"/>
    <w:multiLevelType w:val="hybridMultilevel"/>
    <w:tmpl w:val="25BE30E2"/>
    <w:lvl w:ilvl="0" w:tplc="E98095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C037D3"/>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833B09"/>
    <w:multiLevelType w:val="hybridMultilevel"/>
    <w:tmpl w:val="FA2C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AA60EC"/>
    <w:multiLevelType w:val="hybridMultilevel"/>
    <w:tmpl w:val="089202B0"/>
    <w:lvl w:ilvl="0" w:tplc="3CD8A242">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17F85"/>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1106AA"/>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6F4778F"/>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615BD4"/>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9027A5"/>
    <w:multiLevelType w:val="hybridMultilevel"/>
    <w:tmpl w:val="E3445B4A"/>
    <w:lvl w:ilvl="0" w:tplc="63901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8122EA7"/>
    <w:multiLevelType w:val="hybridMultilevel"/>
    <w:tmpl w:val="DB365C56"/>
    <w:lvl w:ilvl="0" w:tplc="B5C4C6C8">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7B2157"/>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A602B"/>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53E7E1B"/>
    <w:multiLevelType w:val="hybridMultilevel"/>
    <w:tmpl w:val="39A627E2"/>
    <w:lvl w:ilvl="0" w:tplc="B32ADB88">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39526CB"/>
    <w:multiLevelType w:val="hybridMultilevel"/>
    <w:tmpl w:val="EDAECD24"/>
    <w:lvl w:ilvl="0" w:tplc="EC54F77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09F4C96"/>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5D54973"/>
    <w:multiLevelType w:val="hybridMultilevel"/>
    <w:tmpl w:val="0E623E16"/>
    <w:lvl w:ilvl="0" w:tplc="CE9A8C96">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8C97979"/>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F53582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0"/>
  </w:num>
  <w:num w:numId="3">
    <w:abstractNumId w:val="15"/>
  </w:num>
  <w:num w:numId="4">
    <w:abstractNumId w:val="22"/>
  </w:num>
  <w:num w:numId="5">
    <w:abstractNumId w:val="21"/>
  </w:num>
  <w:num w:numId="6">
    <w:abstractNumId w:val="33"/>
  </w:num>
  <w:num w:numId="7">
    <w:abstractNumId w:val="27"/>
  </w:num>
  <w:num w:numId="8">
    <w:abstractNumId w:val="8"/>
  </w:num>
  <w:num w:numId="9">
    <w:abstractNumId w:val="2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3"/>
  </w:num>
  <w:num w:numId="16">
    <w:abstractNumId w:val="6"/>
  </w:num>
  <w:num w:numId="17">
    <w:abstractNumId w:val="14"/>
  </w:num>
  <w:num w:numId="18">
    <w:abstractNumId w:val="32"/>
  </w:num>
  <w:num w:numId="19">
    <w:abstractNumId w:val="9"/>
  </w:num>
  <w:num w:numId="20">
    <w:abstractNumId w:val="2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
  </w:num>
  <w:num w:numId="24">
    <w:abstractNumId w:val="7"/>
  </w:num>
  <w:num w:numId="25">
    <w:abstractNumId w:val="31"/>
  </w:num>
  <w:num w:numId="26">
    <w:abstractNumId w:val="25"/>
  </w:num>
  <w:num w:numId="27">
    <w:abstractNumId w:val="11"/>
  </w:num>
  <w:num w:numId="28">
    <w:abstractNumId w:val="18"/>
  </w:num>
  <w:num w:numId="29">
    <w:abstractNumId w:val="13"/>
  </w:num>
  <w:num w:numId="30">
    <w:abstractNumId w:val="5"/>
  </w:num>
  <w:num w:numId="31">
    <w:abstractNumId w:val="24"/>
  </w:num>
  <w:num w:numId="32">
    <w:abstractNumId w:val="30"/>
  </w:num>
  <w:num w:numId="33">
    <w:abstractNumId w:val="17"/>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38F"/>
    <w:rsid w:val="00001939"/>
    <w:rsid w:val="00001A2D"/>
    <w:rsid w:val="00001D8A"/>
    <w:rsid w:val="00005612"/>
    <w:rsid w:val="0001067A"/>
    <w:rsid w:val="00010AF4"/>
    <w:rsid w:val="000112A4"/>
    <w:rsid w:val="00011718"/>
    <w:rsid w:val="00012315"/>
    <w:rsid w:val="000131ED"/>
    <w:rsid w:val="00014A79"/>
    <w:rsid w:val="00016E3C"/>
    <w:rsid w:val="000179FB"/>
    <w:rsid w:val="00021C5E"/>
    <w:rsid w:val="00023127"/>
    <w:rsid w:val="000245DC"/>
    <w:rsid w:val="00024E39"/>
    <w:rsid w:val="00027020"/>
    <w:rsid w:val="00027942"/>
    <w:rsid w:val="00030A9C"/>
    <w:rsid w:val="00030C1B"/>
    <w:rsid w:val="0003179D"/>
    <w:rsid w:val="00032D39"/>
    <w:rsid w:val="0003566E"/>
    <w:rsid w:val="00036307"/>
    <w:rsid w:val="000375C0"/>
    <w:rsid w:val="00037768"/>
    <w:rsid w:val="0003780E"/>
    <w:rsid w:val="000402A3"/>
    <w:rsid w:val="000413D9"/>
    <w:rsid w:val="00043575"/>
    <w:rsid w:val="00046606"/>
    <w:rsid w:val="00046953"/>
    <w:rsid w:val="000510A8"/>
    <w:rsid w:val="00051358"/>
    <w:rsid w:val="00054B86"/>
    <w:rsid w:val="000554EE"/>
    <w:rsid w:val="000604C6"/>
    <w:rsid w:val="0006309A"/>
    <w:rsid w:val="00065D07"/>
    <w:rsid w:val="00065F8E"/>
    <w:rsid w:val="00066117"/>
    <w:rsid w:val="00066C0E"/>
    <w:rsid w:val="00067ACC"/>
    <w:rsid w:val="00070D19"/>
    <w:rsid w:val="000714AC"/>
    <w:rsid w:val="0007356B"/>
    <w:rsid w:val="00073D23"/>
    <w:rsid w:val="00073FA5"/>
    <w:rsid w:val="0007441A"/>
    <w:rsid w:val="00077EEA"/>
    <w:rsid w:val="00081B1E"/>
    <w:rsid w:val="000837B8"/>
    <w:rsid w:val="00085224"/>
    <w:rsid w:val="00087B6E"/>
    <w:rsid w:val="00092699"/>
    <w:rsid w:val="00097C32"/>
    <w:rsid w:val="000A0018"/>
    <w:rsid w:val="000A191F"/>
    <w:rsid w:val="000A3C05"/>
    <w:rsid w:val="000A421E"/>
    <w:rsid w:val="000A4AB4"/>
    <w:rsid w:val="000A7750"/>
    <w:rsid w:val="000B1958"/>
    <w:rsid w:val="000B33AA"/>
    <w:rsid w:val="000B716A"/>
    <w:rsid w:val="000B78DF"/>
    <w:rsid w:val="000C03AC"/>
    <w:rsid w:val="000C04B9"/>
    <w:rsid w:val="000C35EB"/>
    <w:rsid w:val="000C4CAA"/>
    <w:rsid w:val="000D17CC"/>
    <w:rsid w:val="000D4506"/>
    <w:rsid w:val="000D5926"/>
    <w:rsid w:val="000E183B"/>
    <w:rsid w:val="000E2A4C"/>
    <w:rsid w:val="000E485E"/>
    <w:rsid w:val="000E630D"/>
    <w:rsid w:val="000E6517"/>
    <w:rsid w:val="000F096B"/>
    <w:rsid w:val="000F134E"/>
    <w:rsid w:val="000F3C0E"/>
    <w:rsid w:val="000F5ABF"/>
    <w:rsid w:val="000F6762"/>
    <w:rsid w:val="001006EA"/>
    <w:rsid w:val="001029F0"/>
    <w:rsid w:val="001054A3"/>
    <w:rsid w:val="001063F3"/>
    <w:rsid w:val="001106C0"/>
    <w:rsid w:val="00113DF0"/>
    <w:rsid w:val="00114606"/>
    <w:rsid w:val="001152FA"/>
    <w:rsid w:val="001229A0"/>
    <w:rsid w:val="001247A7"/>
    <w:rsid w:val="00125593"/>
    <w:rsid w:val="00130733"/>
    <w:rsid w:val="00130DB2"/>
    <w:rsid w:val="00135070"/>
    <w:rsid w:val="00141F72"/>
    <w:rsid w:val="00143688"/>
    <w:rsid w:val="00143A4F"/>
    <w:rsid w:val="0014706C"/>
    <w:rsid w:val="001538DD"/>
    <w:rsid w:val="0015490B"/>
    <w:rsid w:val="0015560A"/>
    <w:rsid w:val="00157030"/>
    <w:rsid w:val="00157593"/>
    <w:rsid w:val="00163685"/>
    <w:rsid w:val="001639B3"/>
    <w:rsid w:val="00163A3C"/>
    <w:rsid w:val="00165DEC"/>
    <w:rsid w:val="00170773"/>
    <w:rsid w:val="0017079A"/>
    <w:rsid w:val="00170ECF"/>
    <w:rsid w:val="00171174"/>
    <w:rsid w:val="00172F84"/>
    <w:rsid w:val="00173CD7"/>
    <w:rsid w:val="001811A3"/>
    <w:rsid w:val="001816E3"/>
    <w:rsid w:val="00187210"/>
    <w:rsid w:val="001878B0"/>
    <w:rsid w:val="00190D6F"/>
    <w:rsid w:val="0019113D"/>
    <w:rsid w:val="001951E3"/>
    <w:rsid w:val="00197C69"/>
    <w:rsid w:val="001A15B2"/>
    <w:rsid w:val="001A2655"/>
    <w:rsid w:val="001A6C27"/>
    <w:rsid w:val="001B2096"/>
    <w:rsid w:val="001B24C0"/>
    <w:rsid w:val="001B2E7A"/>
    <w:rsid w:val="001B3873"/>
    <w:rsid w:val="001B6665"/>
    <w:rsid w:val="001B7972"/>
    <w:rsid w:val="001C13A7"/>
    <w:rsid w:val="001C2540"/>
    <w:rsid w:val="001C4C81"/>
    <w:rsid w:val="001C6847"/>
    <w:rsid w:val="001C6D7F"/>
    <w:rsid w:val="001C71BD"/>
    <w:rsid w:val="001D0055"/>
    <w:rsid w:val="001D1888"/>
    <w:rsid w:val="001D2A36"/>
    <w:rsid w:val="001D52C6"/>
    <w:rsid w:val="001D7075"/>
    <w:rsid w:val="001E34C6"/>
    <w:rsid w:val="001E4818"/>
    <w:rsid w:val="001E772A"/>
    <w:rsid w:val="001E78D6"/>
    <w:rsid w:val="001E7EE5"/>
    <w:rsid w:val="001F11AD"/>
    <w:rsid w:val="001F36A8"/>
    <w:rsid w:val="001F48F2"/>
    <w:rsid w:val="001F4DDE"/>
    <w:rsid w:val="001F5633"/>
    <w:rsid w:val="001F56D6"/>
    <w:rsid w:val="001F7C1A"/>
    <w:rsid w:val="00201CC5"/>
    <w:rsid w:val="00202CAD"/>
    <w:rsid w:val="00203726"/>
    <w:rsid w:val="002047D7"/>
    <w:rsid w:val="00204BC5"/>
    <w:rsid w:val="00204E53"/>
    <w:rsid w:val="0020680D"/>
    <w:rsid w:val="00207060"/>
    <w:rsid w:val="0020763F"/>
    <w:rsid w:val="00207653"/>
    <w:rsid w:val="0021224A"/>
    <w:rsid w:val="00212AC1"/>
    <w:rsid w:val="002165A1"/>
    <w:rsid w:val="00223391"/>
    <w:rsid w:val="0022447D"/>
    <w:rsid w:val="002269EC"/>
    <w:rsid w:val="0023200A"/>
    <w:rsid w:val="002356F8"/>
    <w:rsid w:val="00236160"/>
    <w:rsid w:val="002400BF"/>
    <w:rsid w:val="00243107"/>
    <w:rsid w:val="0024504A"/>
    <w:rsid w:val="00245FFA"/>
    <w:rsid w:val="0024609F"/>
    <w:rsid w:val="00251909"/>
    <w:rsid w:val="00251A01"/>
    <w:rsid w:val="0025260C"/>
    <w:rsid w:val="00253EC1"/>
    <w:rsid w:val="00257DCB"/>
    <w:rsid w:val="00260DF4"/>
    <w:rsid w:val="00262D1B"/>
    <w:rsid w:val="00265C3B"/>
    <w:rsid w:val="00270AB2"/>
    <w:rsid w:val="002710F7"/>
    <w:rsid w:val="002734A8"/>
    <w:rsid w:val="0027372C"/>
    <w:rsid w:val="00273BB5"/>
    <w:rsid w:val="00273CAD"/>
    <w:rsid w:val="0027614C"/>
    <w:rsid w:val="002769DD"/>
    <w:rsid w:val="002779FD"/>
    <w:rsid w:val="00283178"/>
    <w:rsid w:val="00284BAA"/>
    <w:rsid w:val="00286135"/>
    <w:rsid w:val="00287E3F"/>
    <w:rsid w:val="002915E8"/>
    <w:rsid w:val="00292F8B"/>
    <w:rsid w:val="0029633E"/>
    <w:rsid w:val="00297062"/>
    <w:rsid w:val="002A1685"/>
    <w:rsid w:val="002A291F"/>
    <w:rsid w:val="002A62CE"/>
    <w:rsid w:val="002A6BCA"/>
    <w:rsid w:val="002B2A49"/>
    <w:rsid w:val="002B4BF2"/>
    <w:rsid w:val="002B4C26"/>
    <w:rsid w:val="002B50B0"/>
    <w:rsid w:val="002C011C"/>
    <w:rsid w:val="002C39B3"/>
    <w:rsid w:val="002C5996"/>
    <w:rsid w:val="002C5A67"/>
    <w:rsid w:val="002C5C35"/>
    <w:rsid w:val="002C65BD"/>
    <w:rsid w:val="002C7D25"/>
    <w:rsid w:val="002D2964"/>
    <w:rsid w:val="002D41D2"/>
    <w:rsid w:val="002D4856"/>
    <w:rsid w:val="002D7630"/>
    <w:rsid w:val="002D7BDD"/>
    <w:rsid w:val="002E122B"/>
    <w:rsid w:val="002E3B8B"/>
    <w:rsid w:val="002E4340"/>
    <w:rsid w:val="002E45AB"/>
    <w:rsid w:val="002E4735"/>
    <w:rsid w:val="002E5101"/>
    <w:rsid w:val="002F202E"/>
    <w:rsid w:val="002F28D0"/>
    <w:rsid w:val="002F5911"/>
    <w:rsid w:val="00303FD7"/>
    <w:rsid w:val="00305FA0"/>
    <w:rsid w:val="00306486"/>
    <w:rsid w:val="0030665E"/>
    <w:rsid w:val="00307CE7"/>
    <w:rsid w:val="003102FA"/>
    <w:rsid w:val="00311C79"/>
    <w:rsid w:val="00315582"/>
    <w:rsid w:val="00317805"/>
    <w:rsid w:val="00320051"/>
    <w:rsid w:val="0032095B"/>
    <w:rsid w:val="00322FAA"/>
    <w:rsid w:val="00324CC9"/>
    <w:rsid w:val="0032670D"/>
    <w:rsid w:val="00326E62"/>
    <w:rsid w:val="003277EC"/>
    <w:rsid w:val="00330E03"/>
    <w:rsid w:val="00333A32"/>
    <w:rsid w:val="00334159"/>
    <w:rsid w:val="00334742"/>
    <w:rsid w:val="00335AEA"/>
    <w:rsid w:val="00337249"/>
    <w:rsid w:val="003403BB"/>
    <w:rsid w:val="003410AC"/>
    <w:rsid w:val="003424DA"/>
    <w:rsid w:val="0034362C"/>
    <w:rsid w:val="00344BA8"/>
    <w:rsid w:val="0034500C"/>
    <w:rsid w:val="00345A10"/>
    <w:rsid w:val="00350DAA"/>
    <w:rsid w:val="0035109C"/>
    <w:rsid w:val="00351BC0"/>
    <w:rsid w:val="00352687"/>
    <w:rsid w:val="00352988"/>
    <w:rsid w:val="00353529"/>
    <w:rsid w:val="003565EE"/>
    <w:rsid w:val="0035783E"/>
    <w:rsid w:val="00361FC8"/>
    <w:rsid w:val="003626A7"/>
    <w:rsid w:val="003626DF"/>
    <w:rsid w:val="00363214"/>
    <w:rsid w:val="00366146"/>
    <w:rsid w:val="00366D75"/>
    <w:rsid w:val="00373105"/>
    <w:rsid w:val="00373C85"/>
    <w:rsid w:val="00377079"/>
    <w:rsid w:val="003778C4"/>
    <w:rsid w:val="0038172E"/>
    <w:rsid w:val="00382769"/>
    <w:rsid w:val="003835B0"/>
    <w:rsid w:val="00384B76"/>
    <w:rsid w:val="0038584C"/>
    <w:rsid w:val="0038794E"/>
    <w:rsid w:val="0039125E"/>
    <w:rsid w:val="00392FB0"/>
    <w:rsid w:val="0039654C"/>
    <w:rsid w:val="003A0E8E"/>
    <w:rsid w:val="003A1259"/>
    <w:rsid w:val="003A6716"/>
    <w:rsid w:val="003A7DDA"/>
    <w:rsid w:val="003B086A"/>
    <w:rsid w:val="003B1404"/>
    <w:rsid w:val="003B1A56"/>
    <w:rsid w:val="003B2340"/>
    <w:rsid w:val="003B62B3"/>
    <w:rsid w:val="003B6DDC"/>
    <w:rsid w:val="003B726C"/>
    <w:rsid w:val="003B7CDA"/>
    <w:rsid w:val="003C2EF0"/>
    <w:rsid w:val="003C5204"/>
    <w:rsid w:val="003C66CD"/>
    <w:rsid w:val="003C7AD8"/>
    <w:rsid w:val="003C7C5B"/>
    <w:rsid w:val="003D1EC3"/>
    <w:rsid w:val="003D5560"/>
    <w:rsid w:val="003D60ED"/>
    <w:rsid w:val="003E18AF"/>
    <w:rsid w:val="003E2DAE"/>
    <w:rsid w:val="003E3F7A"/>
    <w:rsid w:val="003E425E"/>
    <w:rsid w:val="003E470A"/>
    <w:rsid w:val="003E47CB"/>
    <w:rsid w:val="003E7517"/>
    <w:rsid w:val="003F1BA4"/>
    <w:rsid w:val="003F34C7"/>
    <w:rsid w:val="003F395B"/>
    <w:rsid w:val="003F6378"/>
    <w:rsid w:val="003F6B42"/>
    <w:rsid w:val="003F7464"/>
    <w:rsid w:val="003F7C6B"/>
    <w:rsid w:val="00400C0E"/>
    <w:rsid w:val="00401536"/>
    <w:rsid w:val="0040260A"/>
    <w:rsid w:val="004031B1"/>
    <w:rsid w:val="00404589"/>
    <w:rsid w:val="004054A4"/>
    <w:rsid w:val="00406E1B"/>
    <w:rsid w:val="00407C55"/>
    <w:rsid w:val="004136F1"/>
    <w:rsid w:val="00413A3A"/>
    <w:rsid w:val="00413F0E"/>
    <w:rsid w:val="00415025"/>
    <w:rsid w:val="00415FF6"/>
    <w:rsid w:val="004162FF"/>
    <w:rsid w:val="00420190"/>
    <w:rsid w:val="00423953"/>
    <w:rsid w:val="00432E08"/>
    <w:rsid w:val="00434816"/>
    <w:rsid w:val="00437B64"/>
    <w:rsid w:val="0044051C"/>
    <w:rsid w:val="00440C08"/>
    <w:rsid w:val="004428A4"/>
    <w:rsid w:val="00442FEB"/>
    <w:rsid w:val="004439E4"/>
    <w:rsid w:val="00443DE4"/>
    <w:rsid w:val="00445906"/>
    <w:rsid w:val="004459BB"/>
    <w:rsid w:val="00447549"/>
    <w:rsid w:val="004520AE"/>
    <w:rsid w:val="00452E8A"/>
    <w:rsid w:val="00454FA8"/>
    <w:rsid w:val="00455E63"/>
    <w:rsid w:val="004563C2"/>
    <w:rsid w:val="00456BC1"/>
    <w:rsid w:val="004570B0"/>
    <w:rsid w:val="00462048"/>
    <w:rsid w:val="004623CF"/>
    <w:rsid w:val="00462EC6"/>
    <w:rsid w:val="004654C2"/>
    <w:rsid w:val="0046572A"/>
    <w:rsid w:val="0046708B"/>
    <w:rsid w:val="004728E2"/>
    <w:rsid w:val="00474713"/>
    <w:rsid w:val="00475010"/>
    <w:rsid w:val="00476144"/>
    <w:rsid w:val="004768BB"/>
    <w:rsid w:val="00477741"/>
    <w:rsid w:val="00480BD1"/>
    <w:rsid w:val="00484570"/>
    <w:rsid w:val="00484B2E"/>
    <w:rsid w:val="00485106"/>
    <w:rsid w:val="004860C0"/>
    <w:rsid w:val="004866AB"/>
    <w:rsid w:val="00490E44"/>
    <w:rsid w:val="00491701"/>
    <w:rsid w:val="00492AD3"/>
    <w:rsid w:val="00492C6D"/>
    <w:rsid w:val="00493802"/>
    <w:rsid w:val="00493844"/>
    <w:rsid w:val="004A048E"/>
    <w:rsid w:val="004A11F0"/>
    <w:rsid w:val="004A3839"/>
    <w:rsid w:val="004B36C1"/>
    <w:rsid w:val="004B3A8F"/>
    <w:rsid w:val="004B3C63"/>
    <w:rsid w:val="004B6E42"/>
    <w:rsid w:val="004B7E1B"/>
    <w:rsid w:val="004C09E6"/>
    <w:rsid w:val="004C2E56"/>
    <w:rsid w:val="004C42DF"/>
    <w:rsid w:val="004C4677"/>
    <w:rsid w:val="004C6D91"/>
    <w:rsid w:val="004C7394"/>
    <w:rsid w:val="004C7F0B"/>
    <w:rsid w:val="004D1B45"/>
    <w:rsid w:val="004D1CB2"/>
    <w:rsid w:val="004D3017"/>
    <w:rsid w:val="004D3F71"/>
    <w:rsid w:val="004D53AE"/>
    <w:rsid w:val="004D5562"/>
    <w:rsid w:val="004E0D6A"/>
    <w:rsid w:val="004E1A4D"/>
    <w:rsid w:val="004E4AAE"/>
    <w:rsid w:val="004E6ACE"/>
    <w:rsid w:val="004F0CE5"/>
    <w:rsid w:val="004F15D5"/>
    <w:rsid w:val="004F43EC"/>
    <w:rsid w:val="004F5767"/>
    <w:rsid w:val="004F79A7"/>
    <w:rsid w:val="00500CE7"/>
    <w:rsid w:val="00500F2F"/>
    <w:rsid w:val="0050195E"/>
    <w:rsid w:val="0050277D"/>
    <w:rsid w:val="00503F4F"/>
    <w:rsid w:val="0050667E"/>
    <w:rsid w:val="0050779D"/>
    <w:rsid w:val="00510B47"/>
    <w:rsid w:val="00512515"/>
    <w:rsid w:val="005126E9"/>
    <w:rsid w:val="00513C8C"/>
    <w:rsid w:val="005157F8"/>
    <w:rsid w:val="00516343"/>
    <w:rsid w:val="00517725"/>
    <w:rsid w:val="00524DF9"/>
    <w:rsid w:val="005260C1"/>
    <w:rsid w:val="005262D9"/>
    <w:rsid w:val="00532971"/>
    <w:rsid w:val="00533385"/>
    <w:rsid w:val="00537453"/>
    <w:rsid w:val="00540A6F"/>
    <w:rsid w:val="00540B91"/>
    <w:rsid w:val="00540BAA"/>
    <w:rsid w:val="00541231"/>
    <w:rsid w:val="00542033"/>
    <w:rsid w:val="00542606"/>
    <w:rsid w:val="005427F1"/>
    <w:rsid w:val="00546AD5"/>
    <w:rsid w:val="00547BC6"/>
    <w:rsid w:val="0055175B"/>
    <w:rsid w:val="00556CFF"/>
    <w:rsid w:val="005572FD"/>
    <w:rsid w:val="005602E9"/>
    <w:rsid w:val="0056039B"/>
    <w:rsid w:val="00563BC8"/>
    <w:rsid w:val="0056429E"/>
    <w:rsid w:val="0056437B"/>
    <w:rsid w:val="005671C0"/>
    <w:rsid w:val="00567402"/>
    <w:rsid w:val="00567B41"/>
    <w:rsid w:val="005710F3"/>
    <w:rsid w:val="005711E8"/>
    <w:rsid w:val="00573BA8"/>
    <w:rsid w:val="00576AAF"/>
    <w:rsid w:val="0057731B"/>
    <w:rsid w:val="00581E81"/>
    <w:rsid w:val="005829A0"/>
    <w:rsid w:val="00592838"/>
    <w:rsid w:val="00595826"/>
    <w:rsid w:val="00596556"/>
    <w:rsid w:val="005974C7"/>
    <w:rsid w:val="005A385A"/>
    <w:rsid w:val="005A484D"/>
    <w:rsid w:val="005B0F8B"/>
    <w:rsid w:val="005B0FF4"/>
    <w:rsid w:val="005B1122"/>
    <w:rsid w:val="005B16A3"/>
    <w:rsid w:val="005B219D"/>
    <w:rsid w:val="005B5C8D"/>
    <w:rsid w:val="005B63AB"/>
    <w:rsid w:val="005C1F95"/>
    <w:rsid w:val="005C3A3B"/>
    <w:rsid w:val="005C4E96"/>
    <w:rsid w:val="005C5F16"/>
    <w:rsid w:val="005D2C95"/>
    <w:rsid w:val="005E1DAC"/>
    <w:rsid w:val="005E7445"/>
    <w:rsid w:val="005F0648"/>
    <w:rsid w:val="005F0727"/>
    <w:rsid w:val="005F0DB9"/>
    <w:rsid w:val="005F2432"/>
    <w:rsid w:val="005F4524"/>
    <w:rsid w:val="005F46C0"/>
    <w:rsid w:val="005F7361"/>
    <w:rsid w:val="005F7855"/>
    <w:rsid w:val="005F7B78"/>
    <w:rsid w:val="0060382B"/>
    <w:rsid w:val="00605BB2"/>
    <w:rsid w:val="006072D8"/>
    <w:rsid w:val="0061036C"/>
    <w:rsid w:val="00610E9C"/>
    <w:rsid w:val="00612090"/>
    <w:rsid w:val="006140E3"/>
    <w:rsid w:val="00614C67"/>
    <w:rsid w:val="00617206"/>
    <w:rsid w:val="006207B0"/>
    <w:rsid w:val="00622EC8"/>
    <w:rsid w:val="00623A41"/>
    <w:rsid w:val="00623CB4"/>
    <w:rsid w:val="006252DC"/>
    <w:rsid w:val="00625459"/>
    <w:rsid w:val="00625802"/>
    <w:rsid w:val="00634CDC"/>
    <w:rsid w:val="00636192"/>
    <w:rsid w:val="006361E6"/>
    <w:rsid w:val="00636AEF"/>
    <w:rsid w:val="006414EA"/>
    <w:rsid w:val="0064270C"/>
    <w:rsid w:val="0064271D"/>
    <w:rsid w:val="00650A0D"/>
    <w:rsid w:val="0065356A"/>
    <w:rsid w:val="00655D6A"/>
    <w:rsid w:val="00655F09"/>
    <w:rsid w:val="00655F39"/>
    <w:rsid w:val="006629F6"/>
    <w:rsid w:val="00663105"/>
    <w:rsid w:val="0066362E"/>
    <w:rsid w:val="006639C2"/>
    <w:rsid w:val="00666CEF"/>
    <w:rsid w:val="006713BF"/>
    <w:rsid w:val="00673751"/>
    <w:rsid w:val="00680A4A"/>
    <w:rsid w:val="0068130E"/>
    <w:rsid w:val="006814A9"/>
    <w:rsid w:val="0068272C"/>
    <w:rsid w:val="00682BCB"/>
    <w:rsid w:val="00682DB5"/>
    <w:rsid w:val="00684687"/>
    <w:rsid w:val="00691AE1"/>
    <w:rsid w:val="006927E8"/>
    <w:rsid w:val="00693048"/>
    <w:rsid w:val="00693E1B"/>
    <w:rsid w:val="00694C2B"/>
    <w:rsid w:val="00697B38"/>
    <w:rsid w:val="006A1891"/>
    <w:rsid w:val="006A3315"/>
    <w:rsid w:val="006A3FCA"/>
    <w:rsid w:val="006A428A"/>
    <w:rsid w:val="006A43C2"/>
    <w:rsid w:val="006A6737"/>
    <w:rsid w:val="006A7F34"/>
    <w:rsid w:val="006B5DB7"/>
    <w:rsid w:val="006D0917"/>
    <w:rsid w:val="006D1026"/>
    <w:rsid w:val="006D1224"/>
    <w:rsid w:val="006D3458"/>
    <w:rsid w:val="006D5C88"/>
    <w:rsid w:val="006D5F54"/>
    <w:rsid w:val="006E13BE"/>
    <w:rsid w:val="006E2814"/>
    <w:rsid w:val="006E302D"/>
    <w:rsid w:val="006E30D1"/>
    <w:rsid w:val="006E39A7"/>
    <w:rsid w:val="006E5644"/>
    <w:rsid w:val="006F206E"/>
    <w:rsid w:val="006F3F3B"/>
    <w:rsid w:val="006F7C8D"/>
    <w:rsid w:val="0070238C"/>
    <w:rsid w:val="00703D8C"/>
    <w:rsid w:val="00706CF7"/>
    <w:rsid w:val="007075FE"/>
    <w:rsid w:val="00711519"/>
    <w:rsid w:val="00712EF8"/>
    <w:rsid w:val="00713AD4"/>
    <w:rsid w:val="007164A6"/>
    <w:rsid w:val="00721D9E"/>
    <w:rsid w:val="00722B8E"/>
    <w:rsid w:val="00722D00"/>
    <w:rsid w:val="007279A8"/>
    <w:rsid w:val="007319CC"/>
    <w:rsid w:val="00734324"/>
    <w:rsid w:val="00736DEF"/>
    <w:rsid w:val="00737EF6"/>
    <w:rsid w:val="007401F5"/>
    <w:rsid w:val="00741125"/>
    <w:rsid w:val="00743BCA"/>
    <w:rsid w:val="00745D1B"/>
    <w:rsid w:val="007470FB"/>
    <w:rsid w:val="00750094"/>
    <w:rsid w:val="00751AC8"/>
    <w:rsid w:val="00751CF0"/>
    <w:rsid w:val="00753212"/>
    <w:rsid w:val="0075518E"/>
    <w:rsid w:val="007552BC"/>
    <w:rsid w:val="007562C6"/>
    <w:rsid w:val="0076096E"/>
    <w:rsid w:val="00764287"/>
    <w:rsid w:val="00765E68"/>
    <w:rsid w:val="00766391"/>
    <w:rsid w:val="0077044A"/>
    <w:rsid w:val="007706EA"/>
    <w:rsid w:val="007735F8"/>
    <w:rsid w:val="007738AB"/>
    <w:rsid w:val="0077791F"/>
    <w:rsid w:val="00777EBD"/>
    <w:rsid w:val="007835E8"/>
    <w:rsid w:val="00787374"/>
    <w:rsid w:val="007915AB"/>
    <w:rsid w:val="007922F7"/>
    <w:rsid w:val="00792DF3"/>
    <w:rsid w:val="00794807"/>
    <w:rsid w:val="00795B07"/>
    <w:rsid w:val="007A2C34"/>
    <w:rsid w:val="007A74ED"/>
    <w:rsid w:val="007A7619"/>
    <w:rsid w:val="007A76FB"/>
    <w:rsid w:val="007B04AF"/>
    <w:rsid w:val="007B155D"/>
    <w:rsid w:val="007B328F"/>
    <w:rsid w:val="007B72FD"/>
    <w:rsid w:val="007C0825"/>
    <w:rsid w:val="007C0E7F"/>
    <w:rsid w:val="007C270A"/>
    <w:rsid w:val="007C49A0"/>
    <w:rsid w:val="007C6626"/>
    <w:rsid w:val="007C762C"/>
    <w:rsid w:val="007D0BD4"/>
    <w:rsid w:val="007D52C2"/>
    <w:rsid w:val="007D63C3"/>
    <w:rsid w:val="007E04CB"/>
    <w:rsid w:val="007E08BD"/>
    <w:rsid w:val="007E1CEB"/>
    <w:rsid w:val="007E1E08"/>
    <w:rsid w:val="007E2820"/>
    <w:rsid w:val="007E3BCC"/>
    <w:rsid w:val="007E509B"/>
    <w:rsid w:val="007E5384"/>
    <w:rsid w:val="007F0727"/>
    <w:rsid w:val="007F0EDF"/>
    <w:rsid w:val="007F26B8"/>
    <w:rsid w:val="007F314E"/>
    <w:rsid w:val="007F31D7"/>
    <w:rsid w:val="007F3822"/>
    <w:rsid w:val="007F5E86"/>
    <w:rsid w:val="007F7927"/>
    <w:rsid w:val="00800F36"/>
    <w:rsid w:val="0080230C"/>
    <w:rsid w:val="008031A3"/>
    <w:rsid w:val="00803777"/>
    <w:rsid w:val="00804C2A"/>
    <w:rsid w:val="00806E73"/>
    <w:rsid w:val="008105A7"/>
    <w:rsid w:val="008147A0"/>
    <w:rsid w:val="00816B62"/>
    <w:rsid w:val="00821A5D"/>
    <w:rsid w:val="00825A89"/>
    <w:rsid w:val="00830536"/>
    <w:rsid w:val="00845300"/>
    <w:rsid w:val="00851A3B"/>
    <w:rsid w:val="008543E2"/>
    <w:rsid w:val="0085489C"/>
    <w:rsid w:val="00857CEB"/>
    <w:rsid w:val="00863597"/>
    <w:rsid w:val="00864971"/>
    <w:rsid w:val="008665BD"/>
    <w:rsid w:val="00871158"/>
    <w:rsid w:val="00873492"/>
    <w:rsid w:val="0088115C"/>
    <w:rsid w:val="008812F5"/>
    <w:rsid w:val="008843B0"/>
    <w:rsid w:val="008909E6"/>
    <w:rsid w:val="008926F8"/>
    <w:rsid w:val="00893037"/>
    <w:rsid w:val="00894A89"/>
    <w:rsid w:val="00894AEA"/>
    <w:rsid w:val="008955A9"/>
    <w:rsid w:val="008964AB"/>
    <w:rsid w:val="008964B8"/>
    <w:rsid w:val="008975A7"/>
    <w:rsid w:val="008A57A9"/>
    <w:rsid w:val="008A7477"/>
    <w:rsid w:val="008A75CB"/>
    <w:rsid w:val="008B3C14"/>
    <w:rsid w:val="008C0E1B"/>
    <w:rsid w:val="008C1AAC"/>
    <w:rsid w:val="008C1FFD"/>
    <w:rsid w:val="008C3ED3"/>
    <w:rsid w:val="008C5DCE"/>
    <w:rsid w:val="008C65E3"/>
    <w:rsid w:val="008D119E"/>
    <w:rsid w:val="008D2273"/>
    <w:rsid w:val="008D336E"/>
    <w:rsid w:val="008D7118"/>
    <w:rsid w:val="008E17DE"/>
    <w:rsid w:val="008F049C"/>
    <w:rsid w:val="008F0A3E"/>
    <w:rsid w:val="008F3990"/>
    <w:rsid w:val="008F724C"/>
    <w:rsid w:val="008F7C27"/>
    <w:rsid w:val="009062C1"/>
    <w:rsid w:val="009064C7"/>
    <w:rsid w:val="00906E2E"/>
    <w:rsid w:val="0091040F"/>
    <w:rsid w:val="009110CA"/>
    <w:rsid w:val="009121B0"/>
    <w:rsid w:val="009124C4"/>
    <w:rsid w:val="00912BF9"/>
    <w:rsid w:val="009150BB"/>
    <w:rsid w:val="00916C02"/>
    <w:rsid w:val="0092035F"/>
    <w:rsid w:val="00921718"/>
    <w:rsid w:val="009221BA"/>
    <w:rsid w:val="00922D7C"/>
    <w:rsid w:val="00926846"/>
    <w:rsid w:val="00927CBC"/>
    <w:rsid w:val="00935E19"/>
    <w:rsid w:val="0094135B"/>
    <w:rsid w:val="00941485"/>
    <w:rsid w:val="00941611"/>
    <w:rsid w:val="00942128"/>
    <w:rsid w:val="00952930"/>
    <w:rsid w:val="00953C91"/>
    <w:rsid w:val="009541EE"/>
    <w:rsid w:val="0096076A"/>
    <w:rsid w:val="0096748A"/>
    <w:rsid w:val="00970AC7"/>
    <w:rsid w:val="00973C38"/>
    <w:rsid w:val="00974009"/>
    <w:rsid w:val="00976215"/>
    <w:rsid w:val="009762E7"/>
    <w:rsid w:val="009775CA"/>
    <w:rsid w:val="0098070A"/>
    <w:rsid w:val="00980D62"/>
    <w:rsid w:val="00981A63"/>
    <w:rsid w:val="00985935"/>
    <w:rsid w:val="00986E5E"/>
    <w:rsid w:val="00991A3F"/>
    <w:rsid w:val="009931B6"/>
    <w:rsid w:val="00995185"/>
    <w:rsid w:val="0099616C"/>
    <w:rsid w:val="009968A9"/>
    <w:rsid w:val="009975E1"/>
    <w:rsid w:val="009A3C4A"/>
    <w:rsid w:val="009B0C8D"/>
    <w:rsid w:val="009B1269"/>
    <w:rsid w:val="009C28AB"/>
    <w:rsid w:val="009C2F00"/>
    <w:rsid w:val="009C5446"/>
    <w:rsid w:val="009C56CA"/>
    <w:rsid w:val="009C6542"/>
    <w:rsid w:val="009D3A98"/>
    <w:rsid w:val="009D4FB5"/>
    <w:rsid w:val="009D7304"/>
    <w:rsid w:val="009E04A1"/>
    <w:rsid w:val="009E08A1"/>
    <w:rsid w:val="009E1D51"/>
    <w:rsid w:val="009E2299"/>
    <w:rsid w:val="009E3EF6"/>
    <w:rsid w:val="009E5BCE"/>
    <w:rsid w:val="009E62F6"/>
    <w:rsid w:val="009F09AD"/>
    <w:rsid w:val="009F1B50"/>
    <w:rsid w:val="009F2362"/>
    <w:rsid w:val="009F54A9"/>
    <w:rsid w:val="00A00107"/>
    <w:rsid w:val="00A01054"/>
    <w:rsid w:val="00A01081"/>
    <w:rsid w:val="00A01C56"/>
    <w:rsid w:val="00A04135"/>
    <w:rsid w:val="00A062E9"/>
    <w:rsid w:val="00A079DC"/>
    <w:rsid w:val="00A07DCA"/>
    <w:rsid w:val="00A10DDB"/>
    <w:rsid w:val="00A11329"/>
    <w:rsid w:val="00A1162A"/>
    <w:rsid w:val="00A11BD9"/>
    <w:rsid w:val="00A164A2"/>
    <w:rsid w:val="00A17754"/>
    <w:rsid w:val="00A17A09"/>
    <w:rsid w:val="00A17F56"/>
    <w:rsid w:val="00A227AA"/>
    <w:rsid w:val="00A25277"/>
    <w:rsid w:val="00A258E1"/>
    <w:rsid w:val="00A26E7B"/>
    <w:rsid w:val="00A27876"/>
    <w:rsid w:val="00A3312B"/>
    <w:rsid w:val="00A33362"/>
    <w:rsid w:val="00A35299"/>
    <w:rsid w:val="00A35EF4"/>
    <w:rsid w:val="00A431C5"/>
    <w:rsid w:val="00A44175"/>
    <w:rsid w:val="00A46737"/>
    <w:rsid w:val="00A50A8E"/>
    <w:rsid w:val="00A553B2"/>
    <w:rsid w:val="00A574E3"/>
    <w:rsid w:val="00A603FA"/>
    <w:rsid w:val="00A63032"/>
    <w:rsid w:val="00A64F6B"/>
    <w:rsid w:val="00A6591B"/>
    <w:rsid w:val="00A67CE1"/>
    <w:rsid w:val="00A7413E"/>
    <w:rsid w:val="00A754A0"/>
    <w:rsid w:val="00A75A9F"/>
    <w:rsid w:val="00A762DF"/>
    <w:rsid w:val="00A766AA"/>
    <w:rsid w:val="00A7793A"/>
    <w:rsid w:val="00A77E45"/>
    <w:rsid w:val="00A80E32"/>
    <w:rsid w:val="00A826A3"/>
    <w:rsid w:val="00A82A1E"/>
    <w:rsid w:val="00A84866"/>
    <w:rsid w:val="00A8506D"/>
    <w:rsid w:val="00A872E8"/>
    <w:rsid w:val="00A915A1"/>
    <w:rsid w:val="00A9177D"/>
    <w:rsid w:val="00A93CA7"/>
    <w:rsid w:val="00A964DE"/>
    <w:rsid w:val="00AA218A"/>
    <w:rsid w:val="00AA2D8C"/>
    <w:rsid w:val="00AA5949"/>
    <w:rsid w:val="00AA6BCC"/>
    <w:rsid w:val="00AA706C"/>
    <w:rsid w:val="00AA7595"/>
    <w:rsid w:val="00AA7605"/>
    <w:rsid w:val="00AB64D3"/>
    <w:rsid w:val="00AB7A0B"/>
    <w:rsid w:val="00AC4CEF"/>
    <w:rsid w:val="00AC4FB0"/>
    <w:rsid w:val="00AC60E5"/>
    <w:rsid w:val="00AD01F6"/>
    <w:rsid w:val="00AD04C6"/>
    <w:rsid w:val="00AD1669"/>
    <w:rsid w:val="00AD1DED"/>
    <w:rsid w:val="00AD21A4"/>
    <w:rsid w:val="00AD3461"/>
    <w:rsid w:val="00AD3C2E"/>
    <w:rsid w:val="00AD66AE"/>
    <w:rsid w:val="00AD6FE6"/>
    <w:rsid w:val="00AD7C9A"/>
    <w:rsid w:val="00AE09FC"/>
    <w:rsid w:val="00AE1A35"/>
    <w:rsid w:val="00AE50F7"/>
    <w:rsid w:val="00AE5C4D"/>
    <w:rsid w:val="00AE5E2A"/>
    <w:rsid w:val="00AF0BA6"/>
    <w:rsid w:val="00AF2B32"/>
    <w:rsid w:val="00AF33D0"/>
    <w:rsid w:val="00AF726D"/>
    <w:rsid w:val="00AF76C6"/>
    <w:rsid w:val="00B0076D"/>
    <w:rsid w:val="00B009B0"/>
    <w:rsid w:val="00B01AA0"/>
    <w:rsid w:val="00B01DD2"/>
    <w:rsid w:val="00B058FB"/>
    <w:rsid w:val="00B05B72"/>
    <w:rsid w:val="00B0713C"/>
    <w:rsid w:val="00B0773F"/>
    <w:rsid w:val="00B078DA"/>
    <w:rsid w:val="00B11C07"/>
    <w:rsid w:val="00B11EBC"/>
    <w:rsid w:val="00B1242C"/>
    <w:rsid w:val="00B13B93"/>
    <w:rsid w:val="00B14408"/>
    <w:rsid w:val="00B15EFE"/>
    <w:rsid w:val="00B16094"/>
    <w:rsid w:val="00B21CA4"/>
    <w:rsid w:val="00B23BF6"/>
    <w:rsid w:val="00B246B3"/>
    <w:rsid w:val="00B2597A"/>
    <w:rsid w:val="00B25CC0"/>
    <w:rsid w:val="00B27C37"/>
    <w:rsid w:val="00B35A72"/>
    <w:rsid w:val="00B36408"/>
    <w:rsid w:val="00B372E3"/>
    <w:rsid w:val="00B376FE"/>
    <w:rsid w:val="00B4080B"/>
    <w:rsid w:val="00B45848"/>
    <w:rsid w:val="00B460C4"/>
    <w:rsid w:val="00B465CF"/>
    <w:rsid w:val="00B47A2A"/>
    <w:rsid w:val="00B50D76"/>
    <w:rsid w:val="00B52D4F"/>
    <w:rsid w:val="00B53D54"/>
    <w:rsid w:val="00B54D33"/>
    <w:rsid w:val="00B571BB"/>
    <w:rsid w:val="00B6050F"/>
    <w:rsid w:val="00B63D2A"/>
    <w:rsid w:val="00B64085"/>
    <w:rsid w:val="00B641F3"/>
    <w:rsid w:val="00B66F11"/>
    <w:rsid w:val="00B701E0"/>
    <w:rsid w:val="00B7657F"/>
    <w:rsid w:val="00B778D7"/>
    <w:rsid w:val="00B80079"/>
    <w:rsid w:val="00B818AC"/>
    <w:rsid w:val="00B81C25"/>
    <w:rsid w:val="00B90E5A"/>
    <w:rsid w:val="00B92423"/>
    <w:rsid w:val="00B92AB6"/>
    <w:rsid w:val="00B92BC5"/>
    <w:rsid w:val="00B92F7D"/>
    <w:rsid w:val="00B9345C"/>
    <w:rsid w:val="00B93B96"/>
    <w:rsid w:val="00B94AE4"/>
    <w:rsid w:val="00B96FAC"/>
    <w:rsid w:val="00B97CB5"/>
    <w:rsid w:val="00BA1B96"/>
    <w:rsid w:val="00BA31DE"/>
    <w:rsid w:val="00BA6E3C"/>
    <w:rsid w:val="00BA7DCB"/>
    <w:rsid w:val="00BB196A"/>
    <w:rsid w:val="00BB2323"/>
    <w:rsid w:val="00BB374F"/>
    <w:rsid w:val="00BB59FB"/>
    <w:rsid w:val="00BB7008"/>
    <w:rsid w:val="00BC4C79"/>
    <w:rsid w:val="00BC7115"/>
    <w:rsid w:val="00BC7747"/>
    <w:rsid w:val="00BD10B2"/>
    <w:rsid w:val="00BD193A"/>
    <w:rsid w:val="00BD1E42"/>
    <w:rsid w:val="00BD256B"/>
    <w:rsid w:val="00BE2C48"/>
    <w:rsid w:val="00BE49AF"/>
    <w:rsid w:val="00BE7A7C"/>
    <w:rsid w:val="00BF05CD"/>
    <w:rsid w:val="00BF6049"/>
    <w:rsid w:val="00C0021E"/>
    <w:rsid w:val="00C00618"/>
    <w:rsid w:val="00C00CC2"/>
    <w:rsid w:val="00C053E4"/>
    <w:rsid w:val="00C120F5"/>
    <w:rsid w:val="00C14E08"/>
    <w:rsid w:val="00C1620F"/>
    <w:rsid w:val="00C21DD6"/>
    <w:rsid w:val="00C236A6"/>
    <w:rsid w:val="00C269B4"/>
    <w:rsid w:val="00C26B07"/>
    <w:rsid w:val="00C31572"/>
    <w:rsid w:val="00C33705"/>
    <w:rsid w:val="00C34056"/>
    <w:rsid w:val="00C3458B"/>
    <w:rsid w:val="00C41CFC"/>
    <w:rsid w:val="00C47B5D"/>
    <w:rsid w:val="00C50A86"/>
    <w:rsid w:val="00C53C3E"/>
    <w:rsid w:val="00C54540"/>
    <w:rsid w:val="00C56130"/>
    <w:rsid w:val="00C64045"/>
    <w:rsid w:val="00C67CDD"/>
    <w:rsid w:val="00C71BE2"/>
    <w:rsid w:val="00C74669"/>
    <w:rsid w:val="00C75EDD"/>
    <w:rsid w:val="00C81BCC"/>
    <w:rsid w:val="00C81F88"/>
    <w:rsid w:val="00C83497"/>
    <w:rsid w:val="00C85CF7"/>
    <w:rsid w:val="00C860AE"/>
    <w:rsid w:val="00C90D38"/>
    <w:rsid w:val="00C9261D"/>
    <w:rsid w:val="00C94B75"/>
    <w:rsid w:val="00C94DF3"/>
    <w:rsid w:val="00C95117"/>
    <w:rsid w:val="00C97A57"/>
    <w:rsid w:val="00CA0280"/>
    <w:rsid w:val="00CA4003"/>
    <w:rsid w:val="00CA581D"/>
    <w:rsid w:val="00CB04A6"/>
    <w:rsid w:val="00CB1C3C"/>
    <w:rsid w:val="00CB2975"/>
    <w:rsid w:val="00CB4703"/>
    <w:rsid w:val="00CB5B60"/>
    <w:rsid w:val="00CB5DAD"/>
    <w:rsid w:val="00CB69D3"/>
    <w:rsid w:val="00CB6ED0"/>
    <w:rsid w:val="00CB7344"/>
    <w:rsid w:val="00CB772B"/>
    <w:rsid w:val="00CC1492"/>
    <w:rsid w:val="00CC333F"/>
    <w:rsid w:val="00CC71B7"/>
    <w:rsid w:val="00CC775C"/>
    <w:rsid w:val="00CD026D"/>
    <w:rsid w:val="00CD26F7"/>
    <w:rsid w:val="00CD374B"/>
    <w:rsid w:val="00CD762C"/>
    <w:rsid w:val="00CE270B"/>
    <w:rsid w:val="00CE640E"/>
    <w:rsid w:val="00CF0FF4"/>
    <w:rsid w:val="00CF399A"/>
    <w:rsid w:val="00CF4A83"/>
    <w:rsid w:val="00CF539C"/>
    <w:rsid w:val="00CF55D9"/>
    <w:rsid w:val="00CF5EC8"/>
    <w:rsid w:val="00D035E9"/>
    <w:rsid w:val="00D0372D"/>
    <w:rsid w:val="00D03C60"/>
    <w:rsid w:val="00D03ECD"/>
    <w:rsid w:val="00D04D73"/>
    <w:rsid w:val="00D07749"/>
    <w:rsid w:val="00D12368"/>
    <w:rsid w:val="00D1631B"/>
    <w:rsid w:val="00D20020"/>
    <w:rsid w:val="00D20116"/>
    <w:rsid w:val="00D218A9"/>
    <w:rsid w:val="00D26E86"/>
    <w:rsid w:val="00D323EC"/>
    <w:rsid w:val="00D32BEB"/>
    <w:rsid w:val="00D33FD7"/>
    <w:rsid w:val="00D360EB"/>
    <w:rsid w:val="00D3633B"/>
    <w:rsid w:val="00D37899"/>
    <w:rsid w:val="00D37E62"/>
    <w:rsid w:val="00D40FD0"/>
    <w:rsid w:val="00D42F5E"/>
    <w:rsid w:val="00D44359"/>
    <w:rsid w:val="00D4445D"/>
    <w:rsid w:val="00D44C75"/>
    <w:rsid w:val="00D451E3"/>
    <w:rsid w:val="00D46258"/>
    <w:rsid w:val="00D4634D"/>
    <w:rsid w:val="00D465B9"/>
    <w:rsid w:val="00D4709F"/>
    <w:rsid w:val="00D47949"/>
    <w:rsid w:val="00D504D9"/>
    <w:rsid w:val="00D5084A"/>
    <w:rsid w:val="00D52C4D"/>
    <w:rsid w:val="00D54991"/>
    <w:rsid w:val="00D57CBA"/>
    <w:rsid w:val="00D616CE"/>
    <w:rsid w:val="00D622A9"/>
    <w:rsid w:val="00D63F97"/>
    <w:rsid w:val="00D64D77"/>
    <w:rsid w:val="00D6758F"/>
    <w:rsid w:val="00D71639"/>
    <w:rsid w:val="00D80A90"/>
    <w:rsid w:val="00D81369"/>
    <w:rsid w:val="00D81B75"/>
    <w:rsid w:val="00D83778"/>
    <w:rsid w:val="00D8564E"/>
    <w:rsid w:val="00D868DB"/>
    <w:rsid w:val="00D87B6C"/>
    <w:rsid w:val="00D87FEC"/>
    <w:rsid w:val="00D905A8"/>
    <w:rsid w:val="00D9134D"/>
    <w:rsid w:val="00D93343"/>
    <w:rsid w:val="00D939DC"/>
    <w:rsid w:val="00D977A2"/>
    <w:rsid w:val="00D978E2"/>
    <w:rsid w:val="00DA1062"/>
    <w:rsid w:val="00DA18BF"/>
    <w:rsid w:val="00DA5374"/>
    <w:rsid w:val="00DB0280"/>
    <w:rsid w:val="00DB2C71"/>
    <w:rsid w:val="00DB67C5"/>
    <w:rsid w:val="00DC27AE"/>
    <w:rsid w:val="00DC2D4A"/>
    <w:rsid w:val="00DC5B28"/>
    <w:rsid w:val="00DC6A4C"/>
    <w:rsid w:val="00DD55E4"/>
    <w:rsid w:val="00DE0222"/>
    <w:rsid w:val="00DE592C"/>
    <w:rsid w:val="00DE6681"/>
    <w:rsid w:val="00DE695D"/>
    <w:rsid w:val="00DE6B35"/>
    <w:rsid w:val="00DE6B40"/>
    <w:rsid w:val="00DF2DF5"/>
    <w:rsid w:val="00DF3400"/>
    <w:rsid w:val="00DF5596"/>
    <w:rsid w:val="00DF6ED9"/>
    <w:rsid w:val="00E005E1"/>
    <w:rsid w:val="00E03289"/>
    <w:rsid w:val="00E03828"/>
    <w:rsid w:val="00E159DB"/>
    <w:rsid w:val="00E175E1"/>
    <w:rsid w:val="00E17715"/>
    <w:rsid w:val="00E2110B"/>
    <w:rsid w:val="00E243CD"/>
    <w:rsid w:val="00E25AD7"/>
    <w:rsid w:val="00E27CBD"/>
    <w:rsid w:val="00E30B7A"/>
    <w:rsid w:val="00E313FC"/>
    <w:rsid w:val="00E31D5E"/>
    <w:rsid w:val="00E33118"/>
    <w:rsid w:val="00E358ED"/>
    <w:rsid w:val="00E35C8D"/>
    <w:rsid w:val="00E4058A"/>
    <w:rsid w:val="00E41335"/>
    <w:rsid w:val="00E50F5A"/>
    <w:rsid w:val="00E525C5"/>
    <w:rsid w:val="00E538A0"/>
    <w:rsid w:val="00E54AC9"/>
    <w:rsid w:val="00E5695F"/>
    <w:rsid w:val="00E57ACF"/>
    <w:rsid w:val="00E63881"/>
    <w:rsid w:val="00E63B60"/>
    <w:rsid w:val="00E65FDD"/>
    <w:rsid w:val="00E712FA"/>
    <w:rsid w:val="00E762CF"/>
    <w:rsid w:val="00E778F4"/>
    <w:rsid w:val="00E8048C"/>
    <w:rsid w:val="00E82A52"/>
    <w:rsid w:val="00E84567"/>
    <w:rsid w:val="00E85EC4"/>
    <w:rsid w:val="00E87AD3"/>
    <w:rsid w:val="00E87CCC"/>
    <w:rsid w:val="00E90818"/>
    <w:rsid w:val="00E916CD"/>
    <w:rsid w:val="00E948F4"/>
    <w:rsid w:val="00E95DDC"/>
    <w:rsid w:val="00E9631B"/>
    <w:rsid w:val="00EA10E4"/>
    <w:rsid w:val="00EA3185"/>
    <w:rsid w:val="00EA5E23"/>
    <w:rsid w:val="00EA645A"/>
    <w:rsid w:val="00EB220F"/>
    <w:rsid w:val="00EB5AD3"/>
    <w:rsid w:val="00EB77A3"/>
    <w:rsid w:val="00EB7E65"/>
    <w:rsid w:val="00EC2832"/>
    <w:rsid w:val="00EC5587"/>
    <w:rsid w:val="00EC56F6"/>
    <w:rsid w:val="00EC59FF"/>
    <w:rsid w:val="00EC6A60"/>
    <w:rsid w:val="00EC71FB"/>
    <w:rsid w:val="00ED28BF"/>
    <w:rsid w:val="00ED5025"/>
    <w:rsid w:val="00ED6979"/>
    <w:rsid w:val="00ED7BEB"/>
    <w:rsid w:val="00ED7E0C"/>
    <w:rsid w:val="00EE1D4E"/>
    <w:rsid w:val="00EE32A7"/>
    <w:rsid w:val="00EE3E62"/>
    <w:rsid w:val="00EE7750"/>
    <w:rsid w:val="00EF0B0E"/>
    <w:rsid w:val="00EF4BBC"/>
    <w:rsid w:val="00EF5FA4"/>
    <w:rsid w:val="00F00805"/>
    <w:rsid w:val="00F0364E"/>
    <w:rsid w:val="00F0369E"/>
    <w:rsid w:val="00F0433D"/>
    <w:rsid w:val="00F10DC5"/>
    <w:rsid w:val="00F13149"/>
    <w:rsid w:val="00F13E49"/>
    <w:rsid w:val="00F15463"/>
    <w:rsid w:val="00F15C4C"/>
    <w:rsid w:val="00F16EFD"/>
    <w:rsid w:val="00F21F7B"/>
    <w:rsid w:val="00F222B4"/>
    <w:rsid w:val="00F235CE"/>
    <w:rsid w:val="00F24D0F"/>
    <w:rsid w:val="00F307CE"/>
    <w:rsid w:val="00F3359B"/>
    <w:rsid w:val="00F33AF2"/>
    <w:rsid w:val="00F4500C"/>
    <w:rsid w:val="00F50566"/>
    <w:rsid w:val="00F50A24"/>
    <w:rsid w:val="00F5108D"/>
    <w:rsid w:val="00F51667"/>
    <w:rsid w:val="00F51B5F"/>
    <w:rsid w:val="00F52C78"/>
    <w:rsid w:val="00F53B10"/>
    <w:rsid w:val="00F56E09"/>
    <w:rsid w:val="00F605A6"/>
    <w:rsid w:val="00F61C6D"/>
    <w:rsid w:val="00F631A2"/>
    <w:rsid w:val="00F6343D"/>
    <w:rsid w:val="00F6781B"/>
    <w:rsid w:val="00F70346"/>
    <w:rsid w:val="00F753F0"/>
    <w:rsid w:val="00F757D4"/>
    <w:rsid w:val="00F76459"/>
    <w:rsid w:val="00F8421B"/>
    <w:rsid w:val="00F867EF"/>
    <w:rsid w:val="00F8735B"/>
    <w:rsid w:val="00F8758E"/>
    <w:rsid w:val="00F8789E"/>
    <w:rsid w:val="00F87DAF"/>
    <w:rsid w:val="00F90E00"/>
    <w:rsid w:val="00F94422"/>
    <w:rsid w:val="00F94BDC"/>
    <w:rsid w:val="00F97634"/>
    <w:rsid w:val="00FA07B9"/>
    <w:rsid w:val="00FA4AE1"/>
    <w:rsid w:val="00FA7AC8"/>
    <w:rsid w:val="00FB1AAC"/>
    <w:rsid w:val="00FB22EC"/>
    <w:rsid w:val="00FB2F33"/>
    <w:rsid w:val="00FB57EA"/>
    <w:rsid w:val="00FB65BE"/>
    <w:rsid w:val="00FC2414"/>
    <w:rsid w:val="00FC3255"/>
    <w:rsid w:val="00FC4EB5"/>
    <w:rsid w:val="00FC6EAF"/>
    <w:rsid w:val="00FC77DB"/>
    <w:rsid w:val="00FC7D97"/>
    <w:rsid w:val="00FD14A1"/>
    <w:rsid w:val="00FD1943"/>
    <w:rsid w:val="00FD1C60"/>
    <w:rsid w:val="00FD2E3C"/>
    <w:rsid w:val="00FD415C"/>
    <w:rsid w:val="00FD4939"/>
    <w:rsid w:val="00FD663C"/>
    <w:rsid w:val="00FE0608"/>
    <w:rsid w:val="00FE28C8"/>
    <w:rsid w:val="00FE4BEB"/>
    <w:rsid w:val="00FE545F"/>
    <w:rsid w:val="00FE5F98"/>
    <w:rsid w:val="00FE6499"/>
    <w:rsid w:val="00FF0626"/>
    <w:rsid w:val="00FF28F7"/>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7E54E5"/>
  <w15:chartTrackingRefBased/>
  <w15:docId w15:val="{DBE36A3B-9FA3-4FBB-93EB-EADD9AE2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70C"/>
    <w:pPr>
      <w:spacing w:after="0" w:line="240" w:lineRule="auto"/>
    </w:pPr>
    <w:rPr>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ind w:left="720"/>
    </w:p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2297"/>
        <w:tab w:val="num" w:pos="1304"/>
        <w:tab w:val="left" w:pos="1701"/>
      </w:tabs>
      <w:overflowPunct w:val="0"/>
      <w:autoSpaceDE w:val="0"/>
      <w:autoSpaceDN w:val="0"/>
      <w:adjustRightInd w:val="0"/>
      <w:spacing w:after="120"/>
      <w:ind w:left="1304"/>
      <w:jc w:val="both"/>
      <w:textAlignment w:val="baseline"/>
    </w:pPr>
    <w:rPr>
      <w:rFonts w:eastAsia="Times New Roman" w:cs="Times New Roman"/>
      <w:b/>
      <w:bCs/>
      <w:szCs w:val="20"/>
      <w:lang w:eastAsia="zh-CN"/>
    </w:rPr>
  </w:style>
  <w:style w:type="paragraph" w:customStyle="1" w:styleId="Observation">
    <w:name w:val="Observation"/>
    <w:basedOn w:val="Proposal"/>
    <w:qFormat/>
    <w:rsid w:val="004C09E6"/>
    <w:pPr>
      <w:numPr>
        <w:numId w:val="4"/>
      </w:numPr>
    </w:pPr>
  </w:style>
  <w:style w:type="paragraph" w:customStyle="1" w:styleId="Doc-text2">
    <w:name w:val="Doc-text2"/>
    <w:basedOn w:val="Normal"/>
    <w:link w:val="Doc-text2Char"/>
    <w:qFormat/>
    <w:rsid w:val="004C09E6"/>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4C09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ind w:left="568" w:hanging="284"/>
      <w:contextualSpacing w:val="0"/>
      <w:jc w:val="both"/>
      <w:textAlignment w:val="baseline"/>
    </w:pPr>
    <w:rPr>
      <w:rFonts w:ascii="Times New Roman" w:eastAsia="Times New Roman" w:hAnsi="Times New Roman" w:cs="Times New Roman"/>
      <w:szCs w:val="20"/>
      <w:lang w:eastAsia="zh-CN"/>
    </w:rPr>
  </w:style>
  <w:style w:type="paragraph" w:styleId="List">
    <w:name w:val="List"/>
    <w:basedOn w:val="Normal"/>
    <w:uiPriority w:val="99"/>
    <w:semiHidden/>
    <w:unhideWhenUsed/>
    <w:rsid w:val="000F096B"/>
    <w:pPr>
      <w:ind w:left="283" w:hanging="283"/>
      <w:contextualSpacing/>
    </w:p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ind w:left="851" w:hanging="284"/>
      <w:contextualSpacing w:val="0"/>
      <w:jc w:val="both"/>
      <w:textAlignment w:val="baseline"/>
    </w:pPr>
    <w:rPr>
      <w:rFonts w:ascii="Times New Roman" w:eastAsia="Times New Roman" w:hAnsi="Times New Roman" w:cs="Times New Roman"/>
      <w:szCs w:val="20"/>
      <w:lang w:eastAsia="ja-JP"/>
    </w:rPr>
  </w:style>
  <w:style w:type="paragraph" w:styleId="List2">
    <w:name w:val="List 2"/>
    <w:basedOn w:val="Normal"/>
    <w:uiPriority w:val="99"/>
    <w:semiHidden/>
    <w:unhideWhenUsed/>
    <w:rsid w:val="000F096B"/>
    <w:pPr>
      <w:ind w:left="566" w:hanging="283"/>
      <w:contextualSpacing/>
    </w:p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ind w:left="1135" w:hanging="284"/>
      <w:contextualSpacing w:val="0"/>
      <w:jc w:val="both"/>
      <w:textAlignment w:val="baseline"/>
    </w:pPr>
    <w:rPr>
      <w:rFonts w:ascii="Times New Roman" w:eastAsia="Times New Roman" w:hAnsi="Times New Roman" w:cs="Times New Roman"/>
      <w:szCs w:val="20"/>
      <w:lang w:eastAsia="ja-JP"/>
    </w:rPr>
  </w:style>
  <w:style w:type="paragraph" w:styleId="List3">
    <w:name w:val="List 3"/>
    <w:basedOn w:val="Normal"/>
    <w:uiPriority w:val="99"/>
    <w:semiHidden/>
    <w:unhideWhenUsed/>
    <w:rsid w:val="000F096B"/>
    <w:pPr>
      <w:ind w:left="849" w:hanging="283"/>
      <w:contextualSpacing/>
    </w:p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paragraph" w:customStyle="1" w:styleId="B4">
    <w:name w:val="B4"/>
    <w:basedOn w:val="List4"/>
    <w:link w:val="B4Char"/>
    <w:rsid w:val="000F096B"/>
    <w:pPr>
      <w:overflowPunct w:val="0"/>
      <w:autoSpaceDE w:val="0"/>
      <w:autoSpaceDN w:val="0"/>
      <w:adjustRightInd w:val="0"/>
      <w:spacing w:after="120"/>
      <w:ind w:left="1418" w:hanging="284"/>
      <w:contextualSpacing w:val="0"/>
      <w:jc w:val="both"/>
      <w:textAlignment w:val="baseline"/>
    </w:pPr>
    <w:rPr>
      <w:rFonts w:ascii="Times New Roman" w:eastAsia="Times New Roman" w:hAnsi="Times New Roman" w:cs="Times New Roman"/>
      <w:szCs w:val="20"/>
      <w:lang w:eastAsia="ja-JP"/>
    </w:rPr>
  </w:style>
  <w:style w:type="paragraph" w:styleId="List4">
    <w:name w:val="List 4"/>
    <w:basedOn w:val="Normal"/>
    <w:uiPriority w:val="99"/>
    <w:semiHidden/>
    <w:unhideWhenUsed/>
    <w:rsid w:val="000F096B"/>
    <w:pPr>
      <w:ind w:left="1132" w:hanging="283"/>
      <w:contextualSpacing/>
    </w:p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6A6737"/>
    <w:pPr>
      <w:keepNext/>
      <w:keepLines/>
      <w:overflowPunct w:val="0"/>
      <w:autoSpaceDE w:val="0"/>
      <w:autoSpaceDN w:val="0"/>
      <w:adjustRightInd w:val="0"/>
      <w:spacing w:before="60" w:after="180"/>
      <w:jc w:val="center"/>
      <w:textAlignment w:val="baseline"/>
    </w:pPr>
    <w:rPr>
      <w:rFonts w:eastAsia="Times New Roman" w:cs="Times New Roman"/>
      <w:b/>
      <w:szCs w:val="20"/>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TF">
    <w:name w:val="TF"/>
    <w:aliases w:val="left"/>
    <w:basedOn w:val="TH"/>
    <w:link w:val="TFChar"/>
    <w:qFormat/>
    <w:rsid w:val="006A6737"/>
    <w:pPr>
      <w:keepNext w:val="0"/>
      <w:spacing w:before="0" w:after="240"/>
    </w:pPr>
  </w:style>
  <w:style w:type="character" w:customStyle="1" w:styleId="TFChar">
    <w:name w:val="TF Char"/>
    <w:link w:val="TF"/>
    <w:qFormat/>
    <w:rsid w:val="006A6737"/>
    <w:rPr>
      <w:rFonts w:ascii="Arial" w:eastAsia="Times New Roman" w:hAnsi="Arial" w:cs="Times New Roman"/>
      <w:b/>
      <w:sz w:val="20"/>
      <w:szCs w:val="20"/>
      <w:lang w:val="en-GB"/>
    </w:rPr>
  </w:style>
  <w:style w:type="paragraph" w:customStyle="1" w:styleId="Doc-title">
    <w:name w:val="Doc-title"/>
    <w:basedOn w:val="Normal"/>
    <w:next w:val="Doc-text2"/>
    <w:link w:val="Doc-titleChar"/>
    <w:qFormat/>
    <w:rsid w:val="006A6737"/>
    <w:pPr>
      <w:spacing w:before="60"/>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NOChar">
    <w:name w:val="NO Char"/>
    <w:link w:val="NO"/>
    <w:qFormat/>
    <w:locked/>
    <w:rsid w:val="000112A4"/>
    <w:rPr>
      <w:lang w:val="en-GB"/>
    </w:rPr>
  </w:style>
  <w:style w:type="paragraph" w:customStyle="1" w:styleId="NO">
    <w:name w:val="NO"/>
    <w:basedOn w:val="Normal"/>
    <w:link w:val="NOChar"/>
    <w:qFormat/>
    <w:rsid w:val="000112A4"/>
    <w:pPr>
      <w:keepNext/>
      <w:spacing w:line="257" w:lineRule="auto"/>
      <w:ind w:left="851" w:hanging="851"/>
      <w:jc w:val="center"/>
    </w:pPr>
  </w:style>
  <w:style w:type="paragraph" w:customStyle="1" w:styleId="paragraph">
    <w:name w:val="paragraph"/>
    <w:basedOn w:val="Normal"/>
    <w:rsid w:val="006A6737"/>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pPr>
    <w:rPr>
      <w:rFonts w:eastAsia="MS Mincho" w:cs="Times New Roman"/>
      <w:i/>
      <w:noProof/>
      <w:sz w:val="18"/>
      <w:szCs w:val="24"/>
      <w:lang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ind w:left="1622" w:hanging="363"/>
    </w:pPr>
    <w:rPr>
      <w:rFonts w:eastAsia="MS Mincho" w:cs="Times New Roman"/>
      <w:i/>
      <w:szCs w:val="24"/>
      <w:lang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ind w:left="1702" w:hanging="284"/>
      <w:contextualSpacing w:val="0"/>
    </w:pPr>
    <w:rPr>
      <w:rFonts w:ascii="Times New Roman" w:eastAsia="Times New Roman" w:hAnsi="Times New Roman" w:cs="Times New Roman"/>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pPr>
  </w:style>
  <w:style w:type="character" w:customStyle="1" w:styleId="FooterChar">
    <w:name w:val="Footer Char"/>
    <w:basedOn w:val="DefaultParagraphFont"/>
    <w:link w:val="Footer"/>
    <w:uiPriority w:val="99"/>
    <w:rsid w:val="00073FA5"/>
    <w:rPr>
      <w:rFonts w:ascii="Arial" w:hAnsi="Arial"/>
      <w:sz w:val="20"/>
    </w:rPr>
  </w:style>
  <w:style w:type="paragraph" w:customStyle="1" w:styleId="PL">
    <w:name w:val="PL"/>
    <w:link w:val="PLChar"/>
    <w:qFormat/>
    <w:rsid w:val="00197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7C69"/>
    <w:rPr>
      <w:rFonts w:ascii="Courier New" w:eastAsia="Times New Roman" w:hAnsi="Courier New" w:cs="Times New Roman"/>
      <w:noProof/>
      <w:sz w:val="16"/>
      <w:szCs w:val="20"/>
      <w:shd w:val="clear" w:color="auto" w:fill="E6E6E6"/>
      <w:lang w:val="en-GB" w:eastAsia="en-GB"/>
    </w:rPr>
  </w:style>
  <w:style w:type="paragraph" w:customStyle="1" w:styleId="xxbodytext">
    <w:name w:val="xx bodytext"/>
    <w:basedOn w:val="BodyText"/>
    <w:link w:val="xxbodytextChar"/>
    <w:rsid w:val="00AA759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Cs w:val="22"/>
      <w:lang w:val="en-US" w:eastAsia="en-US"/>
    </w:rPr>
  </w:style>
  <w:style w:type="character" w:customStyle="1" w:styleId="xxbodytextChar">
    <w:name w:val="xx bodytext Char"/>
    <w:basedOn w:val="DefaultParagraphFont"/>
    <w:link w:val="xxbodytext"/>
    <w:rsid w:val="00AA7595"/>
    <w:rPr>
      <w:rFonts w:ascii="Arial" w:hAnsi="Arial"/>
      <w:spacing w:val="2"/>
      <w:lang w:val="en-US"/>
    </w:rPr>
  </w:style>
  <w:style w:type="character" w:customStyle="1" w:styleId="TALCar">
    <w:name w:val="TAL Car"/>
    <w:link w:val="TAL"/>
    <w:qFormat/>
    <w:locked/>
    <w:rsid w:val="00BE49AF"/>
    <w:rPr>
      <w:rFonts w:ascii="Arial" w:eastAsia="Times New Roman" w:hAnsi="Arial" w:cs="Arial"/>
      <w:sz w:val="18"/>
      <w:lang w:val="en-GB" w:eastAsia="ja-JP"/>
    </w:rPr>
  </w:style>
  <w:style w:type="paragraph" w:customStyle="1" w:styleId="TAL">
    <w:name w:val="TAL"/>
    <w:basedOn w:val="Normal"/>
    <w:link w:val="TALCar"/>
    <w:rsid w:val="00BE49AF"/>
    <w:pPr>
      <w:keepNext/>
      <w:keepLines/>
      <w:overflowPunct w:val="0"/>
      <w:autoSpaceDE w:val="0"/>
      <w:autoSpaceDN w:val="0"/>
      <w:adjustRightInd w:val="0"/>
    </w:pPr>
    <w:rPr>
      <w:rFonts w:eastAsia="Times New Roman"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15607296">
      <w:bodyDiv w:val="1"/>
      <w:marLeft w:val="0"/>
      <w:marRight w:val="0"/>
      <w:marTop w:val="0"/>
      <w:marBottom w:val="0"/>
      <w:divBdr>
        <w:top w:val="none" w:sz="0" w:space="0" w:color="auto"/>
        <w:left w:val="none" w:sz="0" w:space="0" w:color="auto"/>
        <w:bottom w:val="none" w:sz="0" w:space="0" w:color="auto"/>
        <w:right w:val="none" w:sz="0" w:space="0" w:color="auto"/>
      </w:divBdr>
    </w:div>
    <w:div w:id="201406890">
      <w:bodyDiv w:val="1"/>
      <w:marLeft w:val="0"/>
      <w:marRight w:val="0"/>
      <w:marTop w:val="0"/>
      <w:marBottom w:val="0"/>
      <w:divBdr>
        <w:top w:val="none" w:sz="0" w:space="0" w:color="auto"/>
        <w:left w:val="none" w:sz="0" w:space="0" w:color="auto"/>
        <w:bottom w:val="none" w:sz="0" w:space="0" w:color="auto"/>
        <w:right w:val="none" w:sz="0" w:space="0" w:color="auto"/>
      </w:divBdr>
    </w:div>
    <w:div w:id="276526010">
      <w:bodyDiv w:val="1"/>
      <w:marLeft w:val="0"/>
      <w:marRight w:val="0"/>
      <w:marTop w:val="0"/>
      <w:marBottom w:val="0"/>
      <w:divBdr>
        <w:top w:val="none" w:sz="0" w:space="0" w:color="auto"/>
        <w:left w:val="none" w:sz="0" w:space="0" w:color="auto"/>
        <w:bottom w:val="none" w:sz="0" w:space="0" w:color="auto"/>
        <w:right w:val="none" w:sz="0" w:space="0" w:color="auto"/>
      </w:divBdr>
    </w:div>
    <w:div w:id="305816599">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29354727">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467822787">
      <w:bodyDiv w:val="1"/>
      <w:marLeft w:val="0"/>
      <w:marRight w:val="0"/>
      <w:marTop w:val="0"/>
      <w:marBottom w:val="0"/>
      <w:divBdr>
        <w:top w:val="none" w:sz="0" w:space="0" w:color="auto"/>
        <w:left w:val="none" w:sz="0" w:space="0" w:color="auto"/>
        <w:bottom w:val="none" w:sz="0" w:space="0" w:color="auto"/>
        <w:right w:val="none" w:sz="0" w:space="0" w:color="auto"/>
      </w:divBdr>
    </w:div>
    <w:div w:id="478157665">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86156365">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0640029">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796529930">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179732797">
      <w:bodyDiv w:val="1"/>
      <w:marLeft w:val="0"/>
      <w:marRight w:val="0"/>
      <w:marTop w:val="0"/>
      <w:marBottom w:val="0"/>
      <w:divBdr>
        <w:top w:val="none" w:sz="0" w:space="0" w:color="auto"/>
        <w:left w:val="none" w:sz="0" w:space="0" w:color="auto"/>
        <w:bottom w:val="none" w:sz="0" w:space="0" w:color="auto"/>
        <w:right w:val="none" w:sz="0" w:space="0" w:color="auto"/>
      </w:divBdr>
    </w:div>
    <w:div w:id="1365711407">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7804205">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1943612296">
      <w:bodyDiv w:val="1"/>
      <w:marLeft w:val="0"/>
      <w:marRight w:val="0"/>
      <w:marTop w:val="0"/>
      <w:marBottom w:val="0"/>
      <w:divBdr>
        <w:top w:val="none" w:sz="0" w:space="0" w:color="auto"/>
        <w:left w:val="none" w:sz="0" w:space="0" w:color="auto"/>
        <w:bottom w:val="none" w:sz="0" w:space="0" w:color="auto"/>
        <w:right w:val="none" w:sz="0" w:space="0" w:color="auto"/>
      </w:divBdr>
    </w:div>
    <w:div w:id="1985350757">
      <w:bodyDiv w:val="1"/>
      <w:marLeft w:val="0"/>
      <w:marRight w:val="0"/>
      <w:marTop w:val="0"/>
      <w:marBottom w:val="0"/>
      <w:divBdr>
        <w:top w:val="none" w:sz="0" w:space="0" w:color="auto"/>
        <w:left w:val="none" w:sz="0" w:space="0" w:color="auto"/>
        <w:bottom w:val="none" w:sz="0" w:space="0" w:color="auto"/>
        <w:right w:val="none" w:sz="0" w:space="0" w:color="auto"/>
      </w:divBdr>
    </w:div>
    <w:div w:id="205973709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184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CBFF175-F18F-42FD-B889-0331EE1C8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customXml/itemProps3.xml><?xml version="1.0" encoding="utf-8"?>
<ds:datastoreItem xmlns:ds="http://schemas.openxmlformats.org/officeDocument/2006/customXml" ds:itemID="{0332B18B-E515-4B58-BDC2-1E1670DBEC2A}">
  <ds:schemaRefs>
    <ds:schemaRef ds:uri="http://schemas.microsoft.com/sharepoint/v3/contenttype/forms"/>
  </ds:schemaRefs>
</ds:datastoreItem>
</file>

<file path=customXml/itemProps4.xml><?xml version="1.0" encoding="utf-8"?>
<ds:datastoreItem xmlns:ds="http://schemas.openxmlformats.org/officeDocument/2006/customXml" ds:itemID="{523D0F97-39E4-4D59-851B-EBB237EB7C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13664</TotalTime>
  <Pages>6</Pages>
  <Words>9669</Words>
  <Characters>55116</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(Robert)</dc:creator>
  <cp:keywords/>
  <dc:description/>
  <cp:lastModifiedBy>Ericsson (Robert)</cp:lastModifiedBy>
  <cp:revision>232</cp:revision>
  <dcterms:created xsi:type="dcterms:W3CDTF">2021-04-28T22:56:00Z</dcterms:created>
  <dcterms:modified xsi:type="dcterms:W3CDTF">2021-08-05T21:55:00Z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